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41312B20" w:rsidR="004E3042" w:rsidRPr="000833BA" w:rsidRDefault="009B1F11" w:rsidP="004E3042">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0833BA">
        <w:rPr>
          <w:rFonts w:ascii="Arial" w:hAnsi="Arial" w:cs="Arial" w:hint="eastAsia"/>
          <w:b/>
          <w:bCs/>
          <w:sz w:val="28"/>
        </w:rPr>
        <w:t>4</w:t>
      </w:r>
      <w:r w:rsidR="001801F2" w:rsidRPr="00AE6CFB">
        <w:rPr>
          <w:rFonts w:ascii="Arial" w:hAnsi="Arial" w:cs="Arial"/>
          <w:b/>
          <w:bCs/>
          <w:sz w:val="28"/>
        </w:rPr>
        <w:tab/>
      </w:r>
      <w:bookmarkStart w:id="1" w:name="OLE_LINK1"/>
      <w:r w:rsidR="004D6BCF" w:rsidRPr="004D6BCF">
        <w:rPr>
          <w:rFonts w:ascii="Arial" w:hAnsi="Arial" w:cs="Arial"/>
          <w:b/>
          <w:bCs/>
          <w:sz w:val="28"/>
        </w:rPr>
        <w:t>R1-2600869</w:t>
      </w:r>
    </w:p>
    <w:bookmarkEnd w:id="1"/>
    <w:p w14:paraId="7E2500B9" w14:textId="0678FB6A" w:rsidR="004A7099" w:rsidRPr="007F48FC" w:rsidRDefault="000833BA" w:rsidP="004A7099">
      <w:pPr>
        <w:tabs>
          <w:tab w:val="center" w:pos="4536"/>
          <w:tab w:val="right" w:pos="9072"/>
        </w:tabs>
        <w:rPr>
          <w:rFonts w:ascii="Arial" w:hAnsi="Arial" w:cs="Arial"/>
          <w:b/>
          <w:bCs/>
          <w:sz w:val="28"/>
        </w:rPr>
      </w:pPr>
      <w:r w:rsidRPr="00562438">
        <w:rPr>
          <w:rFonts w:ascii="Arial" w:hAnsi="Arial" w:cs="Arial"/>
          <w:b/>
          <w:bCs/>
          <w:sz w:val="28"/>
        </w:rPr>
        <w:t>Gothenburg, SE</w:t>
      </w:r>
      <w:r>
        <w:rPr>
          <w:rFonts w:ascii="Arial" w:eastAsia="等线"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p w14:paraId="41032053" w14:textId="27AFBA1E"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w:t>
      </w:r>
      <w:r w:rsidR="00C0768B">
        <w:rPr>
          <w:rFonts w:ascii="Arial" w:hAnsi="Arial" w:hint="eastAsia"/>
          <w:b/>
          <w:bCs/>
          <w:sz w:val="24"/>
          <w:szCs w:val="24"/>
        </w:rPr>
        <w:t>0</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33AB6A85"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725B2F" w:rsidRPr="00725B2F">
        <w:rPr>
          <w:rFonts w:ascii="Arial" w:hAnsi="Arial"/>
          <w:b/>
          <w:bCs/>
          <w:sz w:val="24"/>
          <w:szCs w:val="24"/>
        </w:rPr>
        <w:t>6GR duplex types</w:t>
      </w:r>
      <w:r w:rsidR="00BB57C4">
        <w:rPr>
          <w:rFonts w:ascii="Arial" w:hAnsi="Arial" w:hint="eastAsia"/>
          <w:b/>
          <w:bCs/>
          <w:sz w:val="24"/>
          <w:szCs w:val="24"/>
        </w:rPr>
        <w:t xml:space="preserve"> and frame structure</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373699B8" w:rsidR="00DB13A4" w:rsidRPr="00725B2F" w:rsidRDefault="00725B2F" w:rsidP="00725B2F">
      <w:pPr>
        <w:spacing w:before="120"/>
        <w:rPr>
          <w:rFonts w:ascii="Times New Roman" w:hAnsi="Times New Roman" w:cs="Times New Roman"/>
          <w:sz w:val="24"/>
          <w:szCs w:val="24"/>
        </w:rPr>
      </w:pPr>
      <w:r w:rsidRPr="005304E4">
        <w:rPr>
          <w:rFonts w:ascii="Times New Roman" w:hAnsi="Times New Roman" w:cs="Times New Roman"/>
          <w:sz w:val="22"/>
        </w:rPr>
        <w:t xml:space="preserve">This contribution </w:t>
      </w:r>
      <w:r w:rsidRPr="005304E4">
        <w:rPr>
          <w:rFonts w:ascii="Times New Roman" w:hAnsi="Times New Roman" w:cs="Times New Roman" w:hint="eastAsia"/>
          <w:sz w:val="22"/>
        </w:rPr>
        <w:t xml:space="preserve">provides </w:t>
      </w:r>
      <w:r w:rsidRPr="005304E4">
        <w:rPr>
          <w:rFonts w:ascii="Times New Roman" w:hAnsi="Times New Roman" w:cs="Times New Roman"/>
          <w:sz w:val="22"/>
        </w:rPr>
        <w:t>our</w:t>
      </w:r>
      <w:r w:rsidRPr="005304E4">
        <w:rPr>
          <w:rFonts w:ascii="Times New Roman" w:hAnsi="Times New Roman" w:cs="Times New Roman" w:hint="eastAsia"/>
          <w:sz w:val="22"/>
        </w:rPr>
        <w:t xml:space="preserve"> view</w:t>
      </w:r>
      <w:r w:rsidRPr="005304E4">
        <w:rPr>
          <w:rFonts w:ascii="Times New Roman" w:hAnsi="Times New Roman" w:cs="Times New Roman"/>
          <w:sz w:val="22"/>
        </w:rPr>
        <w:t>s</w:t>
      </w:r>
      <w:r w:rsidRPr="005304E4">
        <w:rPr>
          <w:rFonts w:ascii="Times New Roman" w:hAnsi="Times New Roman" w:cs="Times New Roman" w:hint="eastAsia"/>
          <w:sz w:val="22"/>
        </w:rPr>
        <w:t xml:space="preserve"> on </w:t>
      </w:r>
      <w:r w:rsidRPr="005304E4">
        <w:rPr>
          <w:rFonts w:ascii="Times New Roman" w:hAnsi="Times New Roman" w:cs="Times New Roman"/>
          <w:sz w:val="22"/>
        </w:rPr>
        <w:t>6GR duplex type</w:t>
      </w:r>
      <w:r w:rsidRPr="005304E4">
        <w:rPr>
          <w:rFonts w:ascii="Times New Roman" w:hAnsi="Times New Roman" w:cs="Times New Roman" w:hint="eastAsia"/>
          <w:sz w:val="22"/>
        </w:rPr>
        <w:t>s</w:t>
      </w:r>
      <w:r w:rsidR="00BB57C4" w:rsidRPr="005304E4">
        <w:rPr>
          <w:rFonts w:ascii="Times New Roman" w:hAnsi="Times New Roman" w:cs="Times New Roman" w:hint="eastAsia"/>
          <w:sz w:val="22"/>
        </w:rPr>
        <w:t xml:space="preserve"> and frame structure</w:t>
      </w:r>
      <w:r w:rsidRPr="005304E4">
        <w:rPr>
          <w:rFonts w:ascii="Times New Roman" w:hAnsi="Times New Roman" w:cs="Times New Roman" w:hint="eastAsia"/>
          <w:sz w:val="22"/>
        </w:rPr>
        <w:t>.</w:t>
      </w:r>
    </w:p>
    <w:p w14:paraId="1D9D4808" w14:textId="66BCED9F" w:rsidR="000F15C4" w:rsidRDefault="00B02440" w:rsidP="00A826F0">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2C2F598B" w14:textId="6A478B77" w:rsidR="00C0768B" w:rsidRPr="005304E4" w:rsidRDefault="00725B2F" w:rsidP="00C0768B">
      <w:pPr>
        <w:rPr>
          <w:rFonts w:ascii="Times New Roman" w:hAnsi="Times New Roman" w:cs="Times New Roman"/>
          <w:sz w:val="22"/>
        </w:rPr>
      </w:pPr>
      <w:r w:rsidRPr="005304E4">
        <w:rPr>
          <w:rFonts w:ascii="Times New Roman" w:hAnsi="Times New Roman" w:cs="Times New Roman"/>
          <w:sz w:val="22"/>
        </w:rPr>
        <w:t>For 6GR duplex types, t</w:t>
      </w:r>
      <w:r w:rsidR="00C0768B" w:rsidRPr="005304E4">
        <w:rPr>
          <w:rFonts w:ascii="Times New Roman" w:hAnsi="Times New Roman" w:cs="Times New Roman"/>
          <w:sz w:val="22"/>
        </w:rPr>
        <w:t>he following agreement was reached in RAN1#122 meeting.</w:t>
      </w:r>
    </w:p>
    <w:tbl>
      <w:tblPr>
        <w:tblStyle w:val="TableGrid"/>
        <w:tblW w:w="0" w:type="auto"/>
        <w:tblLook w:val="04A0" w:firstRow="1" w:lastRow="0" w:firstColumn="1" w:lastColumn="0" w:noHBand="0" w:noVBand="1"/>
      </w:tblPr>
      <w:tblGrid>
        <w:gridCol w:w="9736"/>
      </w:tblGrid>
      <w:tr w:rsidR="00C0768B" w:rsidRPr="005304E4" w14:paraId="2AB8F9A1" w14:textId="77777777" w:rsidTr="002C0DEA">
        <w:tc>
          <w:tcPr>
            <w:tcW w:w="9954" w:type="dxa"/>
          </w:tcPr>
          <w:p w14:paraId="2F8AF5B3" w14:textId="77777777" w:rsidR="00C0768B" w:rsidRPr="005304E4" w:rsidRDefault="00C0768B" w:rsidP="002C0DEA">
            <w:pPr>
              <w:rPr>
                <w:rFonts w:ascii="Times New Roman" w:eastAsia="等线" w:hAnsi="Times New Roman" w:cs="Times New Roman"/>
                <w:sz w:val="22"/>
                <w:highlight w:val="green"/>
              </w:rPr>
            </w:pPr>
            <w:r w:rsidRPr="005304E4">
              <w:rPr>
                <w:rFonts w:ascii="Times New Roman" w:eastAsia="等线" w:hAnsi="Times New Roman" w:cs="Times New Roman"/>
                <w:sz w:val="22"/>
                <w:highlight w:val="green"/>
              </w:rPr>
              <w:t>Agreement</w:t>
            </w:r>
          </w:p>
          <w:p w14:paraId="0100A375" w14:textId="77777777" w:rsidR="00C0768B" w:rsidRPr="005304E4" w:rsidRDefault="00C0768B" w:rsidP="002C0DEA">
            <w:pPr>
              <w:pStyle w:val="ListParagraph"/>
              <w:widowControl/>
              <w:numPr>
                <w:ilvl w:val="0"/>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Study and identify the lessons learned from NR</w:t>
            </w:r>
            <w:r w:rsidRPr="005304E4">
              <w:rPr>
                <w:rFonts w:ascii="Times New Roman" w:eastAsia="等线" w:hAnsi="Times New Roman" w:cs="Times New Roman"/>
                <w:sz w:val="22"/>
              </w:rPr>
              <w:t xml:space="preserve"> </w:t>
            </w:r>
            <w:r w:rsidRPr="005304E4">
              <w:rPr>
                <w:rFonts w:ascii="Times New Roman" w:hAnsi="Times New Roman" w:cs="Times New Roman"/>
                <w:sz w:val="22"/>
              </w:rPr>
              <w:t>duplex modes</w:t>
            </w:r>
          </w:p>
          <w:p w14:paraId="108B614D" w14:textId="77777777" w:rsidR="00C0768B" w:rsidRPr="005304E4" w:rsidRDefault="00C0768B" w:rsidP="002C0DEA">
            <w:pPr>
              <w:pStyle w:val="ListParagraph"/>
              <w:widowControl/>
              <w:numPr>
                <w:ilvl w:val="0"/>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On 6GR duplexing study, RAN1 considers at least following duplex types</w:t>
            </w:r>
          </w:p>
          <w:p w14:paraId="4E207761"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FD-FDD</w:t>
            </w:r>
          </w:p>
          <w:p w14:paraId="4E909041"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Semi-static TDD</w:t>
            </w:r>
          </w:p>
          <w:p w14:paraId="1AFADED7"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proofErr w:type="spellStart"/>
            <w:r w:rsidRPr="005304E4">
              <w:rPr>
                <w:rFonts w:ascii="Times New Roman" w:hAnsi="Times New Roman" w:cs="Times New Roman"/>
                <w:sz w:val="22"/>
              </w:rPr>
              <w:t>gNB</w:t>
            </w:r>
            <w:proofErr w:type="spellEnd"/>
            <w:r w:rsidRPr="005304E4">
              <w:rPr>
                <w:rFonts w:ascii="Times New Roman" w:hAnsi="Times New Roman" w:cs="Times New Roman"/>
                <w:sz w:val="22"/>
              </w:rPr>
              <w:t xml:space="preserve"> semi-static SBFD</w:t>
            </w:r>
          </w:p>
          <w:p w14:paraId="25438DB0"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HD-FDD on UE side</w:t>
            </w:r>
          </w:p>
          <w:p w14:paraId="2B9F5987"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Dynamic TDD</w:t>
            </w:r>
          </w:p>
          <w:p w14:paraId="1B3A598D" w14:textId="77777777" w:rsidR="00C0768B" w:rsidRPr="005304E4" w:rsidRDefault="00C0768B" w:rsidP="002C0DEA">
            <w:pPr>
              <w:pStyle w:val="ListParagraph"/>
              <w:widowControl/>
              <w:numPr>
                <w:ilvl w:val="0"/>
                <w:numId w:val="45"/>
              </w:numPr>
              <w:spacing w:line="252" w:lineRule="auto"/>
              <w:ind w:firstLineChars="0"/>
              <w:contextualSpacing/>
              <w:rPr>
                <w:rFonts w:ascii="Times New Roman" w:hAnsi="Times New Roman" w:cs="Times New Roman"/>
                <w:sz w:val="22"/>
              </w:rPr>
            </w:pPr>
            <w:r w:rsidRPr="005304E4">
              <w:rPr>
                <w:rFonts w:ascii="Times New Roman" w:eastAsia="等线" w:hAnsi="Times New Roman" w:cs="Times New Roman"/>
                <w:sz w:val="22"/>
              </w:rPr>
              <w:t>Study</w:t>
            </w:r>
            <w:r w:rsidRPr="005304E4">
              <w:rPr>
                <w:rFonts w:ascii="Times New Roman" w:hAnsi="Times New Roman" w:cs="Times New Roman"/>
                <w:sz w:val="22"/>
              </w:rPr>
              <w:t xml:space="preserve"> whether to consider following duplexing types</w:t>
            </w:r>
          </w:p>
          <w:p w14:paraId="288A30F8"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proofErr w:type="spellStart"/>
            <w:r w:rsidRPr="005304E4">
              <w:rPr>
                <w:rFonts w:ascii="Times New Roman" w:hAnsi="Times New Roman" w:cs="Times New Roman"/>
                <w:sz w:val="22"/>
              </w:rPr>
              <w:t>gNB</w:t>
            </w:r>
            <w:proofErr w:type="spellEnd"/>
            <w:r w:rsidRPr="005304E4">
              <w:rPr>
                <w:rFonts w:ascii="Times New Roman" w:hAnsi="Times New Roman" w:cs="Times New Roman"/>
                <w:sz w:val="22"/>
              </w:rPr>
              <w:t xml:space="preserve"> dynamic SBFD</w:t>
            </w:r>
          </w:p>
          <w:p w14:paraId="58855D27"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UE SBFD</w:t>
            </w:r>
          </w:p>
          <w:p w14:paraId="0F5390D0"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proofErr w:type="spellStart"/>
            <w:r w:rsidRPr="005304E4">
              <w:rPr>
                <w:rFonts w:ascii="Times New Roman" w:hAnsi="Times New Roman" w:cs="Times New Roman"/>
                <w:sz w:val="22"/>
              </w:rPr>
              <w:t>gNB</w:t>
            </w:r>
            <w:proofErr w:type="spellEnd"/>
            <w:r w:rsidRPr="005304E4">
              <w:rPr>
                <w:rFonts w:ascii="Times New Roman" w:hAnsi="Times New Roman" w:cs="Times New Roman"/>
                <w:sz w:val="22"/>
              </w:rPr>
              <w:t xml:space="preserve"> FD</w:t>
            </w:r>
          </w:p>
          <w:p w14:paraId="13E747C5" w14:textId="77777777" w:rsidR="00C0768B" w:rsidRPr="005304E4" w:rsidRDefault="00C0768B" w:rsidP="002C0DEA">
            <w:pPr>
              <w:pStyle w:val="ListParagraph"/>
              <w:widowControl/>
              <w:numPr>
                <w:ilvl w:val="1"/>
                <w:numId w:val="45"/>
              </w:numPr>
              <w:spacing w:line="252" w:lineRule="auto"/>
              <w:ind w:firstLineChars="0"/>
              <w:contextualSpacing/>
              <w:rPr>
                <w:rFonts w:ascii="Times New Roman" w:hAnsi="Times New Roman" w:cs="Times New Roman"/>
                <w:sz w:val="22"/>
              </w:rPr>
            </w:pPr>
            <w:r w:rsidRPr="005304E4">
              <w:rPr>
                <w:rFonts w:ascii="Times New Roman" w:hAnsi="Times New Roman" w:cs="Times New Roman"/>
                <w:sz w:val="22"/>
              </w:rPr>
              <w:t>Note: Other duplex modes are not precluded</w:t>
            </w:r>
          </w:p>
        </w:tc>
      </w:tr>
    </w:tbl>
    <w:p w14:paraId="154D5DA6" w14:textId="77777777" w:rsidR="00C0768B" w:rsidRPr="005304E4" w:rsidRDefault="00C0768B" w:rsidP="00C0768B">
      <w:pPr>
        <w:spacing w:before="120"/>
        <w:rPr>
          <w:rFonts w:ascii="Times New Roman" w:hAnsi="Times New Roman" w:cs="Times New Roman"/>
          <w:sz w:val="22"/>
        </w:rPr>
      </w:pPr>
      <w:r w:rsidRPr="005304E4">
        <w:rPr>
          <w:rFonts w:ascii="Times New Roman" w:hAnsi="Times New Roman" w:cs="Times New Roman"/>
          <w:sz w:val="22"/>
        </w:rPr>
        <w:t xml:space="preserve">Among the duplex types listed in the agreement, FD-FDD, semi-static TDD and dynamic TDD are supported in the first release of NR, and </w:t>
      </w:r>
      <w:proofErr w:type="spellStart"/>
      <w:r w:rsidRPr="005304E4">
        <w:rPr>
          <w:rFonts w:ascii="Times New Roman" w:hAnsi="Times New Roman" w:cs="Times New Roman"/>
          <w:sz w:val="22"/>
        </w:rPr>
        <w:t>gNB</w:t>
      </w:r>
      <w:proofErr w:type="spellEnd"/>
      <w:r w:rsidRPr="005304E4">
        <w:rPr>
          <w:rFonts w:ascii="Times New Roman" w:hAnsi="Times New Roman" w:cs="Times New Roman"/>
          <w:sz w:val="22"/>
        </w:rPr>
        <w:t xml:space="preserve"> semi-static SBFD and HD-FDD on UE side are introduced in later releases.</w:t>
      </w:r>
    </w:p>
    <w:p w14:paraId="540E59B5" w14:textId="77777777" w:rsidR="00C0768B" w:rsidRPr="005304E4" w:rsidRDefault="00C0768B" w:rsidP="00C0768B">
      <w:pPr>
        <w:spacing w:before="120"/>
        <w:rPr>
          <w:rFonts w:ascii="Times New Roman" w:hAnsi="Times New Roman" w:cs="Times New Roman"/>
          <w:sz w:val="22"/>
        </w:rPr>
      </w:pPr>
      <w:r w:rsidRPr="005304E4">
        <w:rPr>
          <w:rFonts w:ascii="Times New Roman" w:hAnsi="Times New Roman" w:cs="Times New Roman"/>
          <w:sz w:val="22"/>
        </w:rPr>
        <w:t>In general, we think 6GR should at least support the duplex types which have been supported in NR, with consideration on some lessons learned from NR. For example:</w:t>
      </w:r>
    </w:p>
    <w:p w14:paraId="45945BA1" w14:textId="77777777" w:rsidR="00C0768B" w:rsidRPr="005304E4" w:rsidRDefault="00C0768B" w:rsidP="00C0768B">
      <w:pPr>
        <w:pStyle w:val="ListParagraph"/>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For dynamic TDD in NR, the rules of link direction determination are complicated largely because separate rules need to be defined for various cases caused by support of dynamic SFI. On the other hand, the benefit of dynamic SFI is not clear given that the dynamic link direction can already be supported by DCI-based scheduling. With that said, it is not preferred to support dynamic SFI for 6GR.</w:t>
      </w:r>
    </w:p>
    <w:p w14:paraId="678C1863" w14:textId="77777777" w:rsidR="00C0768B" w:rsidRPr="005304E4" w:rsidRDefault="00C0768B" w:rsidP="00C0768B">
      <w:pPr>
        <w:pStyle w:val="ListParagraph"/>
        <w:widowControl/>
        <w:numPr>
          <w:ilvl w:val="0"/>
          <w:numId w:val="46"/>
        </w:numPr>
        <w:snapToGrid w:val="0"/>
        <w:spacing w:after="120"/>
        <w:ind w:firstLineChars="0"/>
        <w:rPr>
          <w:rFonts w:ascii="Times New Roman" w:hAnsi="Times New Roman" w:cs="Times New Roman"/>
          <w:sz w:val="22"/>
        </w:rPr>
      </w:pPr>
      <w:r w:rsidRPr="005304E4">
        <w:rPr>
          <w:rFonts w:ascii="Times New Roman" w:hAnsi="Times New Roman" w:cs="Times New Roman"/>
          <w:sz w:val="22"/>
        </w:rPr>
        <w:t xml:space="preserve">In NR, for some duplex modes introduced after the first release, the design is complicated due to constraints of backward compatibility. For example, for </w:t>
      </w:r>
      <w:proofErr w:type="spellStart"/>
      <w:r w:rsidRPr="005304E4">
        <w:rPr>
          <w:rFonts w:ascii="Times New Roman" w:hAnsi="Times New Roman" w:cs="Times New Roman"/>
          <w:sz w:val="22"/>
        </w:rPr>
        <w:t>gNB</w:t>
      </w:r>
      <w:proofErr w:type="spellEnd"/>
      <w:r w:rsidRPr="005304E4">
        <w:rPr>
          <w:rFonts w:ascii="Times New Roman" w:hAnsi="Times New Roman" w:cs="Times New Roman"/>
          <w:sz w:val="22"/>
        </w:rPr>
        <w:t xml:space="preserve"> semi-static SBFD in NR, it is very challenging to deal with the relation between new symbol types with legacy symbol types, esp. flexible symbols, because they are overlapped in time domain. For 6GR, it is preferable to support it in the first release with a simple unified design.</w:t>
      </w:r>
    </w:p>
    <w:p w14:paraId="04907332" w14:textId="77777777" w:rsidR="00C0768B" w:rsidRPr="005304E4" w:rsidRDefault="00C0768B" w:rsidP="00C0768B">
      <w:pPr>
        <w:pStyle w:val="ListParagraph"/>
        <w:widowControl/>
        <w:numPr>
          <w:ilvl w:val="0"/>
          <w:numId w:val="46"/>
        </w:numPr>
        <w:snapToGrid w:val="0"/>
        <w:spacing w:after="120"/>
        <w:ind w:firstLineChars="0"/>
        <w:rPr>
          <w:rFonts w:ascii="Times New Roman" w:hAnsi="Times New Roman" w:cs="Times New Roman"/>
          <w:sz w:val="22"/>
        </w:rPr>
      </w:pPr>
      <w:proofErr w:type="gramStart"/>
      <w:r w:rsidRPr="005304E4">
        <w:rPr>
          <w:rFonts w:ascii="Times New Roman" w:hAnsi="Times New Roman" w:cs="Times New Roman"/>
          <w:sz w:val="22"/>
        </w:rPr>
        <w:lastRenderedPageBreak/>
        <w:t>Similar to</w:t>
      </w:r>
      <w:proofErr w:type="gramEnd"/>
      <w:r w:rsidRPr="005304E4">
        <w:rPr>
          <w:rFonts w:ascii="Times New Roman" w:hAnsi="Times New Roman" w:cs="Times New Roman"/>
          <w:sz w:val="22"/>
        </w:rPr>
        <w:t xml:space="preserve"> NR, 6GR may also introduce new duplex modes (e.g. </w:t>
      </w:r>
      <w:proofErr w:type="spellStart"/>
      <w:r w:rsidRPr="005304E4">
        <w:rPr>
          <w:rFonts w:ascii="Times New Roman" w:hAnsi="Times New Roman" w:cs="Times New Roman"/>
          <w:sz w:val="22"/>
        </w:rPr>
        <w:t>gNB</w:t>
      </w:r>
      <w:proofErr w:type="spellEnd"/>
      <w:r w:rsidRPr="005304E4">
        <w:rPr>
          <w:rFonts w:ascii="Times New Roman" w:hAnsi="Times New Roman" w:cs="Times New Roman"/>
          <w:sz w:val="22"/>
        </w:rPr>
        <w:t xml:space="preserve"> dynamic SBFD, UE SBFD etc.) after the first release. Good forward compatibility is expected. </w:t>
      </w:r>
    </w:p>
    <w:p w14:paraId="34A007DA" w14:textId="29AFFF8C" w:rsidR="00C0768B" w:rsidRPr="005304E4" w:rsidRDefault="00C0768B" w:rsidP="00C0768B">
      <w:pPr>
        <w:spacing w:after="120"/>
        <w:rPr>
          <w:rFonts w:ascii="Times New Roman" w:hAnsi="Times New Roman" w:cs="Times New Roman"/>
          <w:b/>
          <w:bCs/>
          <w:sz w:val="22"/>
        </w:rPr>
      </w:pPr>
      <w:r w:rsidRPr="005304E4">
        <w:rPr>
          <w:rFonts w:ascii="Times New Roman" w:hAnsi="Times New Roman" w:cs="Times New Roman"/>
          <w:b/>
          <w:bCs/>
          <w:sz w:val="22"/>
        </w:rPr>
        <w:t>Proposal 1: For 6GR, it is recommended to support the following duplex types in the first release while maintaining a forward-compatible design to accommodate new duplex types in future releases.</w:t>
      </w:r>
    </w:p>
    <w:p w14:paraId="7A5A02FE" w14:textId="77777777" w:rsidR="00C0768B" w:rsidRPr="005304E4" w:rsidRDefault="00C0768B" w:rsidP="00C0768B">
      <w:pPr>
        <w:pStyle w:val="ListParagraph"/>
        <w:widowControl/>
        <w:numPr>
          <w:ilvl w:val="0"/>
          <w:numId w:val="47"/>
        </w:numPr>
        <w:snapToGrid w:val="0"/>
        <w:spacing w:after="120"/>
        <w:ind w:firstLineChars="0"/>
        <w:rPr>
          <w:rFonts w:ascii="Times New Roman" w:hAnsi="Times New Roman" w:cs="Times New Roman"/>
          <w:b/>
          <w:bCs/>
          <w:sz w:val="22"/>
        </w:rPr>
      </w:pPr>
      <w:r w:rsidRPr="005304E4">
        <w:rPr>
          <w:rFonts w:ascii="Times New Roman" w:hAnsi="Times New Roman" w:cs="Times New Roman"/>
          <w:b/>
          <w:bCs/>
          <w:sz w:val="22"/>
        </w:rPr>
        <w:t>FD-FDD</w:t>
      </w:r>
    </w:p>
    <w:p w14:paraId="6A31D171" w14:textId="77777777" w:rsidR="00C0768B" w:rsidRPr="005304E4" w:rsidRDefault="00C0768B" w:rsidP="00C0768B">
      <w:pPr>
        <w:pStyle w:val="ListParagraph"/>
        <w:widowControl/>
        <w:numPr>
          <w:ilvl w:val="0"/>
          <w:numId w:val="47"/>
        </w:numPr>
        <w:snapToGrid w:val="0"/>
        <w:spacing w:after="120"/>
        <w:ind w:firstLineChars="0"/>
        <w:rPr>
          <w:rFonts w:ascii="Times New Roman" w:hAnsi="Times New Roman" w:cs="Times New Roman"/>
          <w:b/>
          <w:bCs/>
          <w:sz w:val="22"/>
        </w:rPr>
      </w:pPr>
      <w:r w:rsidRPr="005304E4">
        <w:rPr>
          <w:rFonts w:ascii="Times New Roman" w:hAnsi="Times New Roman" w:cs="Times New Roman"/>
          <w:b/>
          <w:bCs/>
          <w:sz w:val="22"/>
        </w:rPr>
        <w:t>Semi-static TDD</w:t>
      </w:r>
    </w:p>
    <w:p w14:paraId="143CCFF8" w14:textId="77777777" w:rsidR="00C0768B" w:rsidRPr="005304E4" w:rsidRDefault="00C0768B" w:rsidP="00C0768B">
      <w:pPr>
        <w:pStyle w:val="ListParagraph"/>
        <w:widowControl/>
        <w:numPr>
          <w:ilvl w:val="0"/>
          <w:numId w:val="47"/>
        </w:numPr>
        <w:snapToGrid w:val="0"/>
        <w:spacing w:after="120"/>
        <w:ind w:firstLineChars="0"/>
        <w:rPr>
          <w:rFonts w:ascii="Times New Roman" w:hAnsi="Times New Roman" w:cs="Times New Roman"/>
          <w:b/>
          <w:bCs/>
          <w:sz w:val="22"/>
        </w:rPr>
      </w:pPr>
      <w:proofErr w:type="spellStart"/>
      <w:r w:rsidRPr="005304E4">
        <w:rPr>
          <w:rFonts w:ascii="Times New Roman" w:hAnsi="Times New Roman" w:cs="Times New Roman"/>
          <w:b/>
          <w:bCs/>
          <w:sz w:val="22"/>
        </w:rPr>
        <w:t>gNB</w:t>
      </w:r>
      <w:proofErr w:type="spellEnd"/>
      <w:r w:rsidRPr="005304E4">
        <w:rPr>
          <w:rFonts w:ascii="Times New Roman" w:hAnsi="Times New Roman" w:cs="Times New Roman"/>
          <w:b/>
          <w:bCs/>
          <w:sz w:val="22"/>
        </w:rPr>
        <w:t xml:space="preserve"> semi-static SBFD</w:t>
      </w:r>
    </w:p>
    <w:p w14:paraId="7C03107E" w14:textId="77777777" w:rsidR="00C0768B" w:rsidRPr="005304E4" w:rsidRDefault="00C0768B" w:rsidP="00C0768B">
      <w:pPr>
        <w:pStyle w:val="ListParagraph"/>
        <w:widowControl/>
        <w:numPr>
          <w:ilvl w:val="0"/>
          <w:numId w:val="47"/>
        </w:numPr>
        <w:snapToGrid w:val="0"/>
        <w:spacing w:after="120"/>
        <w:ind w:firstLineChars="0"/>
        <w:rPr>
          <w:rFonts w:ascii="Times New Roman" w:hAnsi="Times New Roman" w:cs="Times New Roman"/>
          <w:b/>
          <w:bCs/>
          <w:sz w:val="22"/>
        </w:rPr>
      </w:pPr>
      <w:r w:rsidRPr="005304E4">
        <w:rPr>
          <w:rFonts w:ascii="Times New Roman" w:hAnsi="Times New Roman" w:cs="Times New Roman"/>
          <w:b/>
          <w:bCs/>
          <w:sz w:val="22"/>
        </w:rPr>
        <w:t>HD-FDD on UE side</w:t>
      </w:r>
    </w:p>
    <w:p w14:paraId="5FAA3916" w14:textId="41AC940E" w:rsidR="00231557" w:rsidRPr="005304E4" w:rsidRDefault="00C0768B" w:rsidP="000D4CA4">
      <w:pPr>
        <w:pStyle w:val="ListParagraph"/>
        <w:widowControl/>
        <w:numPr>
          <w:ilvl w:val="0"/>
          <w:numId w:val="47"/>
        </w:numPr>
        <w:snapToGrid w:val="0"/>
        <w:spacing w:after="120"/>
        <w:ind w:firstLineChars="0"/>
        <w:rPr>
          <w:rFonts w:ascii="Times New Roman" w:hAnsi="Times New Roman" w:cs="Times New Roman"/>
          <w:b/>
          <w:bCs/>
          <w:sz w:val="22"/>
        </w:rPr>
      </w:pPr>
      <w:r w:rsidRPr="005304E4">
        <w:rPr>
          <w:rFonts w:ascii="Times New Roman" w:hAnsi="Times New Roman" w:cs="Times New Roman"/>
          <w:b/>
          <w:bCs/>
          <w:sz w:val="22"/>
        </w:rPr>
        <w:t>Dynamic TDD without dynamic SFI</w:t>
      </w:r>
    </w:p>
    <w:p w14:paraId="795B034F" w14:textId="4171E9F0" w:rsidR="00BB57C4" w:rsidRPr="005304E4" w:rsidRDefault="00BB57C4" w:rsidP="00BB57C4">
      <w:pPr>
        <w:rPr>
          <w:rFonts w:ascii="Times New Roman" w:hAnsi="Times New Roman" w:cs="Times New Roman"/>
          <w:sz w:val="22"/>
        </w:rPr>
      </w:pPr>
      <w:r w:rsidRPr="005304E4">
        <w:rPr>
          <w:rFonts w:ascii="Times New Roman" w:hAnsi="Times New Roman" w:cs="Times New Roman"/>
          <w:sz w:val="22"/>
        </w:rPr>
        <w:t xml:space="preserve">For 6GR frame structure, the following agreement was reached in RAN1#122bis meeting. </w:t>
      </w:r>
    </w:p>
    <w:tbl>
      <w:tblPr>
        <w:tblStyle w:val="TableGrid"/>
        <w:tblW w:w="0" w:type="auto"/>
        <w:tblLook w:val="04A0" w:firstRow="1" w:lastRow="0" w:firstColumn="1" w:lastColumn="0" w:noHBand="0" w:noVBand="1"/>
      </w:tblPr>
      <w:tblGrid>
        <w:gridCol w:w="9736"/>
      </w:tblGrid>
      <w:tr w:rsidR="00BB57C4" w:rsidRPr="005304E4" w14:paraId="605C9784" w14:textId="77777777" w:rsidTr="002C0DEA">
        <w:tc>
          <w:tcPr>
            <w:tcW w:w="9736" w:type="dxa"/>
          </w:tcPr>
          <w:p w14:paraId="339AF446" w14:textId="77777777" w:rsidR="00BB57C4" w:rsidRPr="005304E4" w:rsidRDefault="00BB57C4" w:rsidP="002C0DEA">
            <w:pPr>
              <w:widowControl/>
              <w:spacing w:after="160" w:line="278" w:lineRule="auto"/>
              <w:jc w:val="left"/>
              <w:rPr>
                <w:rFonts w:ascii="Times New Roman" w:eastAsia="等线" w:hAnsi="Times New Roman" w:cs="Times New Roman"/>
                <w:kern w:val="0"/>
                <w:sz w:val="22"/>
                <w:highlight w:val="green"/>
                <w:lang w:val="en-GB"/>
              </w:rPr>
            </w:pPr>
            <w:r w:rsidRPr="005304E4">
              <w:rPr>
                <w:rFonts w:ascii="Times New Roman" w:eastAsia="等线" w:hAnsi="Times New Roman" w:cs="Times New Roman"/>
                <w:kern w:val="0"/>
                <w:sz w:val="22"/>
                <w:highlight w:val="green"/>
                <w:lang w:val="en-GB"/>
              </w:rPr>
              <w:t>Agreement</w:t>
            </w:r>
          </w:p>
          <w:p w14:paraId="5A99DD99" w14:textId="77777777" w:rsidR="00BB57C4" w:rsidRPr="005304E4" w:rsidRDefault="00BB57C4" w:rsidP="002C0DEA">
            <w:pPr>
              <w:widowControl/>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For communication, 6GR considers NR frame structure used as a starting point for the study item,</w:t>
            </w:r>
          </w:p>
          <w:p w14:paraId="5BD70AF3"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 xml:space="preserve">Resource defined by one subcarrier and one symbol is called as resource element (RE). </w:t>
            </w:r>
          </w:p>
          <w:p w14:paraId="63CBFA58"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Resource block (RB) is defined where the number of consecutive subcarriers per RB is the same for all numerologies and the number of subcarriers per RB is 12</w:t>
            </w:r>
          </w:p>
          <w:p w14:paraId="234FFBA8"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Radio Frame length is 10ms</w:t>
            </w:r>
          </w:p>
          <w:p w14:paraId="4E760EE8"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rPr>
              <w:t>E</w:t>
            </w:r>
            <w:r w:rsidRPr="005304E4">
              <w:rPr>
                <w:rFonts w:ascii="Times New Roman" w:eastAsia="Batang" w:hAnsi="Times New Roman" w:cs="Times New Roman"/>
                <w:kern w:val="0"/>
                <w:sz w:val="22"/>
                <w:lang w:val="en-GB" w:eastAsia="x-none"/>
              </w:rPr>
              <w:t xml:space="preserve">ach radio frame is split into 10 subframes, each with a duration of 1 </w:t>
            </w:r>
            <w:proofErr w:type="spellStart"/>
            <w:r w:rsidRPr="005304E4">
              <w:rPr>
                <w:rFonts w:ascii="Times New Roman" w:eastAsia="Batang" w:hAnsi="Times New Roman" w:cs="Times New Roman"/>
                <w:kern w:val="0"/>
                <w:sz w:val="22"/>
                <w:lang w:val="en-GB" w:eastAsia="x-none"/>
              </w:rPr>
              <w:t>ms</w:t>
            </w:r>
            <w:proofErr w:type="spellEnd"/>
          </w:p>
          <w:p w14:paraId="2226C0EF"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lang w:val="en-GB"/>
              </w:rPr>
              <w:t>For given SCS and for given symbol, the symbol duration, normal CP length and boundary is same as NR design.</w:t>
            </w:r>
          </w:p>
          <w:p w14:paraId="43C464D2" w14:textId="77777777" w:rsidR="00BB57C4" w:rsidRPr="005304E4" w:rsidRDefault="00BB57C4" w:rsidP="002C0DEA">
            <w:pPr>
              <w:widowControl/>
              <w:numPr>
                <w:ilvl w:val="1"/>
                <w:numId w:val="49"/>
              </w:numPr>
              <w:spacing w:after="160"/>
              <w:jc w:val="left"/>
              <w:rPr>
                <w:rFonts w:ascii="Times New Roman" w:eastAsia="等线" w:hAnsi="Times New Roman" w:cs="Times New Roman"/>
                <w:kern w:val="0"/>
                <w:sz w:val="22"/>
              </w:rPr>
            </w:pPr>
            <w:r w:rsidRPr="005304E4">
              <w:rPr>
                <w:rFonts w:ascii="Times New Roman" w:eastAsia="等线" w:hAnsi="Times New Roman" w:cs="Times New Roman"/>
                <w:kern w:val="0"/>
                <w:sz w:val="22"/>
                <w:lang w:val="en-GB"/>
              </w:rPr>
              <w:t xml:space="preserve">A slot is defined as supporting </w:t>
            </w:r>
            <w:r w:rsidRPr="005304E4">
              <w:rPr>
                <w:rFonts w:ascii="Times New Roman" w:eastAsia="Batang" w:hAnsi="Times New Roman" w:cs="Times New Roman"/>
                <w:kern w:val="0"/>
                <w:sz w:val="22"/>
                <w:lang w:val="en-GB" w:eastAsia="x-none"/>
              </w:rPr>
              <w:t xml:space="preserve">14 </w:t>
            </w:r>
            <w:r w:rsidRPr="005304E4">
              <w:rPr>
                <w:rFonts w:ascii="Times New Roman" w:eastAsia="等线" w:hAnsi="Times New Roman" w:cs="Times New Roman"/>
                <w:kern w:val="0"/>
                <w:sz w:val="22"/>
                <w:lang w:val="en-GB"/>
              </w:rPr>
              <w:t xml:space="preserve">consecutive </w:t>
            </w:r>
            <w:r w:rsidRPr="005304E4">
              <w:rPr>
                <w:rFonts w:ascii="Times New Roman" w:eastAsia="Batang" w:hAnsi="Times New Roman" w:cs="Times New Roman"/>
                <w:kern w:val="0"/>
                <w:sz w:val="22"/>
                <w:lang w:val="en-GB" w:eastAsia="x-none"/>
              </w:rPr>
              <w:t>s</w:t>
            </w:r>
            <w:r w:rsidRPr="005304E4">
              <w:rPr>
                <w:rFonts w:ascii="Times New Roman" w:eastAsia="等线" w:hAnsi="Times New Roman" w:cs="Times New Roman"/>
                <w:kern w:val="0"/>
                <w:sz w:val="22"/>
                <w:lang w:val="en-GB"/>
              </w:rPr>
              <w:t xml:space="preserve">ymbols for </w:t>
            </w:r>
            <w:r w:rsidRPr="005304E4">
              <w:rPr>
                <w:rFonts w:ascii="Times New Roman" w:eastAsia="Malgun Gothic" w:hAnsi="Times New Roman" w:cs="Times New Roman"/>
                <w:kern w:val="0"/>
                <w:sz w:val="22"/>
                <w:lang w:val="en-GB" w:eastAsia="ko-KR"/>
              </w:rPr>
              <w:t>normal CP case and all subcarrier spacings</w:t>
            </w:r>
            <w:r w:rsidRPr="005304E4">
              <w:rPr>
                <w:rFonts w:ascii="Times New Roman" w:eastAsia="等线" w:hAnsi="Times New Roman" w:cs="Times New Roman"/>
                <w:kern w:val="0"/>
                <w:sz w:val="22"/>
                <w:lang w:val="en-GB"/>
              </w:rPr>
              <w:t>.</w:t>
            </w:r>
          </w:p>
        </w:tc>
      </w:tr>
    </w:tbl>
    <w:p w14:paraId="5B2D8AE1" w14:textId="77777777" w:rsidR="00BB57C4" w:rsidRPr="005304E4" w:rsidRDefault="00BB57C4" w:rsidP="00BB57C4">
      <w:pPr>
        <w:spacing w:before="120"/>
        <w:rPr>
          <w:rFonts w:ascii="Times New Roman" w:hAnsi="Times New Roman" w:cs="Times New Roman"/>
          <w:sz w:val="22"/>
        </w:rPr>
      </w:pPr>
      <w:r w:rsidRPr="005304E4">
        <w:rPr>
          <w:rFonts w:ascii="Times New Roman" w:hAnsi="Times New Roman" w:cs="Times New Roman"/>
          <w:sz w:val="22"/>
        </w:rPr>
        <w:t xml:space="preserve">To support the multiple duplex types, </w:t>
      </w:r>
      <w:r w:rsidRPr="005304E4">
        <w:rPr>
          <w:rFonts w:ascii="Times New Roman" w:eastAsia="等线" w:hAnsi="Times New Roman" w:cs="Times New Roman"/>
          <w:sz w:val="22"/>
          <w14:ligatures w14:val="standardContextual"/>
        </w:rPr>
        <w:t>MRSS, and multiplexing between communication and sensing, and for the sake of forward compatibility</w:t>
      </w:r>
      <w:r w:rsidRPr="005304E4">
        <w:rPr>
          <w:rFonts w:ascii="Times New Roman" w:hAnsi="Times New Roman" w:cs="Times New Roman"/>
          <w:sz w:val="22"/>
        </w:rPr>
        <w:t>, the following symbol types should be supported in the first release of 6GR.</w:t>
      </w:r>
    </w:p>
    <w:p w14:paraId="7D35B11A" w14:textId="77777777" w:rsidR="00BB57C4" w:rsidRPr="005304E4" w:rsidRDefault="00BB57C4" w:rsidP="00BB57C4">
      <w:pPr>
        <w:pStyle w:val="ListParagraph"/>
        <w:numPr>
          <w:ilvl w:val="0"/>
          <w:numId w:val="33"/>
        </w:numPr>
        <w:spacing w:before="120"/>
        <w:ind w:firstLineChars="0"/>
        <w:rPr>
          <w:rFonts w:ascii="Times New Roman" w:hAnsi="Times New Roman" w:cs="Times New Roman"/>
          <w:sz w:val="22"/>
        </w:rPr>
      </w:pPr>
      <w:r w:rsidRPr="005304E4">
        <w:rPr>
          <w:rFonts w:ascii="Times New Roman" w:hAnsi="Times New Roman" w:cs="Times New Roman"/>
          <w:sz w:val="22"/>
        </w:rPr>
        <w:t xml:space="preserve">Downlink symbols: Only downlink signals/channels are allowed. </w:t>
      </w:r>
    </w:p>
    <w:p w14:paraId="0FD82AB5" w14:textId="77777777" w:rsidR="00BB57C4" w:rsidRPr="005304E4" w:rsidRDefault="00BB57C4" w:rsidP="00BB57C4">
      <w:pPr>
        <w:pStyle w:val="ListParagraph"/>
        <w:numPr>
          <w:ilvl w:val="0"/>
          <w:numId w:val="33"/>
        </w:numPr>
        <w:spacing w:before="120"/>
        <w:ind w:firstLineChars="0"/>
        <w:rPr>
          <w:rFonts w:ascii="Times New Roman" w:hAnsi="Times New Roman" w:cs="Times New Roman"/>
          <w:sz w:val="22"/>
        </w:rPr>
      </w:pPr>
      <w:r w:rsidRPr="005304E4">
        <w:rPr>
          <w:rFonts w:ascii="Times New Roman" w:hAnsi="Times New Roman" w:cs="Times New Roman"/>
          <w:sz w:val="22"/>
        </w:rPr>
        <w:t xml:space="preserve">Uplink symbols: Only uplink signals/channels are allowed. </w:t>
      </w:r>
    </w:p>
    <w:p w14:paraId="72EB29C2" w14:textId="77777777" w:rsidR="00BB57C4" w:rsidRPr="005304E4" w:rsidRDefault="00BB57C4" w:rsidP="00BB57C4">
      <w:pPr>
        <w:pStyle w:val="ListParagraph"/>
        <w:numPr>
          <w:ilvl w:val="0"/>
          <w:numId w:val="33"/>
        </w:numPr>
        <w:spacing w:before="120"/>
        <w:ind w:firstLineChars="0"/>
        <w:rPr>
          <w:rFonts w:ascii="Times New Roman" w:hAnsi="Times New Roman" w:cs="Times New Roman"/>
          <w:sz w:val="22"/>
        </w:rPr>
      </w:pPr>
      <w:r w:rsidRPr="005304E4">
        <w:rPr>
          <w:rFonts w:ascii="Times New Roman" w:eastAsia="等线" w:hAnsi="Times New Roman" w:cs="Times New Roman"/>
          <w:sz w:val="22"/>
          <w14:ligatures w14:val="standardContextual"/>
        </w:rPr>
        <w:t xml:space="preserve">Sub-band </w:t>
      </w:r>
      <w:r w:rsidRPr="005304E4">
        <w:rPr>
          <w:rFonts w:ascii="Times New Roman" w:hAnsi="Times New Roman" w:cs="Times New Roman"/>
          <w:sz w:val="22"/>
        </w:rPr>
        <w:t xml:space="preserve">Full-Duplex (SBFD) symbols: Simultaneous downlink and uplink signals/channels in non-overlapping sub-bands are allowed. </w:t>
      </w:r>
    </w:p>
    <w:p w14:paraId="42ADE6AC" w14:textId="77777777" w:rsidR="00BB57C4" w:rsidRPr="005304E4" w:rsidRDefault="00BB57C4" w:rsidP="00BB57C4">
      <w:pPr>
        <w:pStyle w:val="ListParagraph"/>
        <w:numPr>
          <w:ilvl w:val="0"/>
          <w:numId w:val="33"/>
        </w:numPr>
        <w:spacing w:before="120"/>
        <w:ind w:firstLineChars="0"/>
        <w:rPr>
          <w:rFonts w:ascii="Times New Roman" w:hAnsi="Times New Roman" w:cs="Times New Roman"/>
          <w:sz w:val="22"/>
        </w:rPr>
      </w:pPr>
      <w:r w:rsidRPr="005304E4">
        <w:rPr>
          <w:rFonts w:ascii="Times New Roman" w:hAnsi="Times New Roman" w:cs="Times New Roman"/>
          <w:sz w:val="22"/>
        </w:rPr>
        <w:t xml:space="preserve">Flexible symbols: Both downlink and uplink signals/channels are allowed, but only downlink or uplink signals/channels can be </w:t>
      </w:r>
      <w:proofErr w:type="gramStart"/>
      <w:r w:rsidRPr="005304E4">
        <w:rPr>
          <w:rFonts w:ascii="Times New Roman" w:hAnsi="Times New Roman" w:cs="Times New Roman"/>
          <w:sz w:val="22"/>
        </w:rPr>
        <w:t>actually received</w:t>
      </w:r>
      <w:proofErr w:type="gramEnd"/>
      <w:r w:rsidRPr="005304E4">
        <w:rPr>
          <w:rFonts w:ascii="Times New Roman" w:hAnsi="Times New Roman" w:cs="Times New Roman"/>
          <w:sz w:val="22"/>
        </w:rPr>
        <w:t xml:space="preserve"> or transmitted </w:t>
      </w:r>
      <w:proofErr w:type="gramStart"/>
      <w:r w:rsidRPr="005304E4">
        <w:rPr>
          <w:rFonts w:ascii="Times New Roman" w:hAnsi="Times New Roman" w:cs="Times New Roman"/>
          <w:sz w:val="22"/>
        </w:rPr>
        <w:t>in a given</w:t>
      </w:r>
      <w:proofErr w:type="gramEnd"/>
      <w:r w:rsidRPr="005304E4">
        <w:rPr>
          <w:rFonts w:ascii="Times New Roman" w:hAnsi="Times New Roman" w:cs="Times New Roman"/>
          <w:sz w:val="22"/>
        </w:rPr>
        <w:t xml:space="preserve"> symbol.</w:t>
      </w:r>
    </w:p>
    <w:p w14:paraId="24771D3E" w14:textId="77777777" w:rsidR="00BB57C4" w:rsidRPr="005304E4" w:rsidRDefault="00BB57C4" w:rsidP="00BB57C4">
      <w:pPr>
        <w:pStyle w:val="ListParagraph"/>
        <w:numPr>
          <w:ilvl w:val="0"/>
          <w:numId w:val="33"/>
        </w:numPr>
        <w:spacing w:before="120"/>
        <w:ind w:firstLineChars="0"/>
        <w:rPr>
          <w:rFonts w:ascii="Times New Roman" w:hAnsi="Times New Roman" w:cs="Times New Roman"/>
          <w:sz w:val="22"/>
        </w:rPr>
      </w:pPr>
      <w:r w:rsidRPr="005304E4">
        <w:rPr>
          <w:rFonts w:ascii="Times New Roman" w:hAnsi="Times New Roman" w:cs="Times New Roman"/>
          <w:sz w:val="22"/>
        </w:rPr>
        <w:t>Reserved symbols: Both downlink and uplink signals/channels are not allowed.</w:t>
      </w:r>
    </w:p>
    <w:p w14:paraId="08A99550" w14:textId="498B0BB5" w:rsidR="00BB57C4" w:rsidRPr="005304E4" w:rsidRDefault="00BB57C4" w:rsidP="00BB57C4">
      <w:pPr>
        <w:spacing w:before="120"/>
        <w:rPr>
          <w:rFonts w:ascii="Times New Roman" w:hAnsi="Times New Roman" w:cs="Times New Roman"/>
          <w:b/>
          <w:bCs/>
          <w:sz w:val="22"/>
        </w:rPr>
      </w:pPr>
      <w:r w:rsidRPr="005304E4">
        <w:rPr>
          <w:rFonts w:ascii="Times New Roman" w:hAnsi="Times New Roman" w:cs="Times New Roman"/>
          <w:b/>
          <w:bCs/>
          <w:sz w:val="22"/>
        </w:rPr>
        <w:t xml:space="preserve">Proposal 2: </w:t>
      </w:r>
      <w:r w:rsidR="00D875DF" w:rsidRPr="005304E4">
        <w:rPr>
          <w:rFonts w:ascii="Times New Roman" w:hAnsi="Times New Roman" w:cs="Times New Roman"/>
          <w:b/>
          <w:bCs/>
          <w:sz w:val="22"/>
        </w:rPr>
        <w:t>For 6GR, it is recommended to support</w:t>
      </w:r>
      <w:r w:rsidRPr="005304E4">
        <w:rPr>
          <w:rFonts w:ascii="Times New Roman" w:hAnsi="Times New Roman" w:cs="Times New Roman"/>
          <w:b/>
          <w:bCs/>
          <w:sz w:val="22"/>
        </w:rPr>
        <w:t xml:space="preserve"> the following symbol types in the first release.</w:t>
      </w:r>
    </w:p>
    <w:p w14:paraId="6CD1E3F8"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 xml:space="preserve">Downlink symbols: Only downlink signals/channels are allowed. </w:t>
      </w:r>
    </w:p>
    <w:p w14:paraId="4B238CFD"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 xml:space="preserve">Uplink symbols: Only uplink signals/channels are allowed. </w:t>
      </w:r>
    </w:p>
    <w:p w14:paraId="2DE4B554"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eastAsia="等线" w:hAnsi="Times New Roman" w:cs="Times New Roman"/>
          <w:b/>
          <w:bCs/>
          <w:sz w:val="22"/>
          <w14:ligatures w14:val="standardContextual"/>
        </w:rPr>
        <w:t xml:space="preserve">Sub-band </w:t>
      </w:r>
      <w:r w:rsidRPr="005304E4">
        <w:rPr>
          <w:rFonts w:ascii="Times New Roman" w:hAnsi="Times New Roman" w:cs="Times New Roman"/>
          <w:b/>
          <w:bCs/>
          <w:sz w:val="22"/>
        </w:rPr>
        <w:t xml:space="preserve">Full-Duplex (SBFD) symbols: Simultaneous downlink and uplink signals/channels in </w:t>
      </w:r>
      <w:r w:rsidRPr="005304E4">
        <w:rPr>
          <w:rFonts w:ascii="Times New Roman" w:hAnsi="Times New Roman" w:cs="Times New Roman"/>
          <w:b/>
          <w:bCs/>
          <w:sz w:val="22"/>
        </w:rPr>
        <w:lastRenderedPageBreak/>
        <w:t xml:space="preserve">non-overlapping sub-bands are allowed. </w:t>
      </w:r>
    </w:p>
    <w:p w14:paraId="3A0D352D"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 xml:space="preserve">Flexible symbols: Both downlink and uplink signals/channels are allowed, but only downlink or uplink signals/channels can be </w:t>
      </w:r>
      <w:proofErr w:type="gramStart"/>
      <w:r w:rsidRPr="005304E4">
        <w:rPr>
          <w:rFonts w:ascii="Times New Roman" w:hAnsi="Times New Roman" w:cs="Times New Roman"/>
          <w:b/>
          <w:bCs/>
          <w:sz w:val="22"/>
        </w:rPr>
        <w:t>actually received</w:t>
      </w:r>
      <w:proofErr w:type="gramEnd"/>
      <w:r w:rsidRPr="005304E4">
        <w:rPr>
          <w:rFonts w:ascii="Times New Roman" w:hAnsi="Times New Roman" w:cs="Times New Roman"/>
          <w:b/>
          <w:bCs/>
          <w:sz w:val="22"/>
        </w:rPr>
        <w:t xml:space="preserve"> or transmitted in the same symbol.</w:t>
      </w:r>
    </w:p>
    <w:p w14:paraId="71A6F1AE" w14:textId="53F67234"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Reserved symbols: Both downlink and uplink signals/channels are not allowed.</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61E09A01" w:rsidR="001D05F6" w:rsidRPr="005304E4" w:rsidRDefault="001D05F6" w:rsidP="002E67B8">
      <w:pPr>
        <w:spacing w:before="120"/>
        <w:rPr>
          <w:rFonts w:ascii="Times New Roman" w:hAnsi="Times New Roman" w:cs="Times New Roman"/>
          <w:sz w:val="22"/>
        </w:rPr>
      </w:pPr>
      <w:r w:rsidRPr="005304E4">
        <w:rPr>
          <w:rFonts w:ascii="Times New Roman" w:hAnsi="Times New Roman" w:cs="Times New Roman"/>
          <w:sz w:val="22"/>
        </w:rPr>
        <w:t xml:space="preserve">According to the discussions above, we have the following proposals. </w:t>
      </w:r>
    </w:p>
    <w:bookmarkEnd w:id="0"/>
    <w:p w14:paraId="5EB811AB" w14:textId="77777777" w:rsidR="00725B2F" w:rsidRPr="005304E4" w:rsidRDefault="00725B2F" w:rsidP="00725B2F">
      <w:pPr>
        <w:spacing w:after="120"/>
        <w:rPr>
          <w:rFonts w:ascii="Times New Roman" w:hAnsi="Times New Roman"/>
          <w:b/>
          <w:bCs/>
          <w:sz w:val="22"/>
        </w:rPr>
      </w:pPr>
      <w:r w:rsidRPr="005304E4">
        <w:rPr>
          <w:rFonts w:ascii="Times New Roman" w:hAnsi="Times New Roman"/>
          <w:b/>
          <w:bCs/>
          <w:sz w:val="22"/>
        </w:rPr>
        <w:t xml:space="preserve">Proposal </w:t>
      </w:r>
      <w:r w:rsidRPr="005304E4">
        <w:rPr>
          <w:rFonts w:ascii="Times New Roman" w:hAnsi="Times New Roman" w:hint="eastAsia"/>
          <w:b/>
          <w:bCs/>
          <w:sz w:val="22"/>
        </w:rPr>
        <w:t>1</w:t>
      </w:r>
      <w:r w:rsidRPr="005304E4">
        <w:rPr>
          <w:rFonts w:ascii="Times New Roman" w:hAnsi="Times New Roman"/>
          <w:b/>
          <w:bCs/>
          <w:sz w:val="22"/>
        </w:rPr>
        <w:t xml:space="preserve">: For 6GR, </w:t>
      </w:r>
      <w:r w:rsidRPr="005304E4">
        <w:rPr>
          <w:rFonts w:ascii="Times New Roman" w:hAnsi="Times New Roman" w:hint="eastAsia"/>
          <w:b/>
          <w:bCs/>
          <w:sz w:val="22"/>
        </w:rPr>
        <w:t>it is</w:t>
      </w:r>
      <w:r w:rsidRPr="005304E4">
        <w:rPr>
          <w:rFonts w:ascii="Times New Roman" w:hAnsi="Times New Roman"/>
          <w:b/>
          <w:bCs/>
          <w:sz w:val="22"/>
        </w:rPr>
        <w:t xml:space="preserve"> recommended to support</w:t>
      </w:r>
      <w:r w:rsidRPr="005304E4">
        <w:rPr>
          <w:rFonts w:ascii="Times New Roman" w:hAnsi="Times New Roman" w:hint="eastAsia"/>
          <w:b/>
          <w:bCs/>
          <w:sz w:val="22"/>
        </w:rPr>
        <w:t xml:space="preserve"> </w:t>
      </w:r>
      <w:r w:rsidRPr="005304E4">
        <w:rPr>
          <w:rFonts w:ascii="Times New Roman" w:hAnsi="Times New Roman"/>
          <w:b/>
          <w:bCs/>
          <w:sz w:val="22"/>
        </w:rPr>
        <w:t>the following duplex types</w:t>
      </w:r>
      <w:r w:rsidRPr="005304E4">
        <w:rPr>
          <w:rFonts w:ascii="Times New Roman" w:hAnsi="Times New Roman" w:hint="eastAsia"/>
          <w:b/>
          <w:bCs/>
          <w:sz w:val="22"/>
        </w:rPr>
        <w:t xml:space="preserve"> in </w:t>
      </w:r>
      <w:r w:rsidRPr="005304E4">
        <w:rPr>
          <w:rFonts w:ascii="Times New Roman" w:hAnsi="Times New Roman"/>
          <w:b/>
          <w:bCs/>
          <w:sz w:val="22"/>
        </w:rPr>
        <w:t>the first release</w:t>
      </w:r>
      <w:r w:rsidRPr="005304E4">
        <w:rPr>
          <w:rFonts w:ascii="Times New Roman" w:hAnsi="Times New Roman" w:hint="eastAsia"/>
          <w:b/>
          <w:bCs/>
          <w:sz w:val="22"/>
        </w:rPr>
        <w:t xml:space="preserve"> while </w:t>
      </w:r>
      <w:r w:rsidRPr="005304E4">
        <w:rPr>
          <w:rFonts w:ascii="Times New Roman" w:hAnsi="Times New Roman"/>
          <w:b/>
          <w:bCs/>
          <w:sz w:val="22"/>
        </w:rPr>
        <w:t xml:space="preserve">maintaining a forward-compatible design to accommodate new duplex </w:t>
      </w:r>
      <w:r w:rsidRPr="005304E4">
        <w:rPr>
          <w:rFonts w:ascii="Times New Roman" w:hAnsi="Times New Roman" w:hint="eastAsia"/>
          <w:b/>
          <w:bCs/>
          <w:sz w:val="22"/>
        </w:rPr>
        <w:t>types</w:t>
      </w:r>
      <w:r w:rsidRPr="005304E4">
        <w:rPr>
          <w:rFonts w:ascii="Times New Roman" w:hAnsi="Times New Roman"/>
          <w:b/>
          <w:bCs/>
          <w:sz w:val="22"/>
        </w:rPr>
        <w:t xml:space="preserve"> in future releases.</w:t>
      </w:r>
    </w:p>
    <w:p w14:paraId="568AB6C5" w14:textId="77777777" w:rsidR="00725B2F" w:rsidRPr="005304E4" w:rsidRDefault="00725B2F" w:rsidP="00725B2F">
      <w:pPr>
        <w:pStyle w:val="ListParagraph"/>
        <w:widowControl/>
        <w:numPr>
          <w:ilvl w:val="0"/>
          <w:numId w:val="47"/>
        </w:numPr>
        <w:snapToGrid w:val="0"/>
        <w:spacing w:after="120"/>
        <w:ind w:firstLineChars="0"/>
        <w:rPr>
          <w:rFonts w:ascii="Times New Roman" w:hAnsi="Times New Roman"/>
          <w:b/>
          <w:bCs/>
          <w:sz w:val="22"/>
        </w:rPr>
      </w:pPr>
      <w:r w:rsidRPr="005304E4">
        <w:rPr>
          <w:rFonts w:ascii="Times New Roman" w:hAnsi="Times New Roman"/>
          <w:b/>
          <w:bCs/>
          <w:sz w:val="22"/>
        </w:rPr>
        <w:t>FD-FDD</w:t>
      </w:r>
    </w:p>
    <w:p w14:paraId="229281C1" w14:textId="77777777" w:rsidR="00725B2F" w:rsidRPr="005304E4" w:rsidRDefault="00725B2F" w:rsidP="00725B2F">
      <w:pPr>
        <w:pStyle w:val="ListParagraph"/>
        <w:widowControl/>
        <w:numPr>
          <w:ilvl w:val="0"/>
          <w:numId w:val="47"/>
        </w:numPr>
        <w:snapToGrid w:val="0"/>
        <w:spacing w:after="120"/>
        <w:ind w:firstLineChars="0"/>
        <w:rPr>
          <w:rFonts w:ascii="Times New Roman" w:hAnsi="Times New Roman"/>
          <w:b/>
          <w:bCs/>
          <w:sz w:val="22"/>
        </w:rPr>
      </w:pPr>
      <w:r w:rsidRPr="005304E4">
        <w:rPr>
          <w:rFonts w:ascii="Times New Roman" w:hAnsi="Times New Roman"/>
          <w:b/>
          <w:bCs/>
          <w:sz w:val="22"/>
        </w:rPr>
        <w:t>Semi-static TDD</w:t>
      </w:r>
    </w:p>
    <w:p w14:paraId="698888F3" w14:textId="77777777" w:rsidR="00725B2F" w:rsidRPr="005304E4" w:rsidRDefault="00725B2F" w:rsidP="00725B2F">
      <w:pPr>
        <w:pStyle w:val="ListParagraph"/>
        <w:widowControl/>
        <w:numPr>
          <w:ilvl w:val="0"/>
          <w:numId w:val="47"/>
        </w:numPr>
        <w:snapToGrid w:val="0"/>
        <w:spacing w:after="120"/>
        <w:ind w:firstLineChars="0"/>
        <w:rPr>
          <w:rFonts w:ascii="Times New Roman" w:hAnsi="Times New Roman"/>
          <w:b/>
          <w:bCs/>
          <w:sz w:val="22"/>
        </w:rPr>
      </w:pPr>
      <w:proofErr w:type="spellStart"/>
      <w:r w:rsidRPr="005304E4">
        <w:rPr>
          <w:rFonts w:ascii="Times New Roman" w:hAnsi="Times New Roman"/>
          <w:b/>
          <w:bCs/>
          <w:sz w:val="22"/>
        </w:rPr>
        <w:t>gNB</w:t>
      </w:r>
      <w:proofErr w:type="spellEnd"/>
      <w:r w:rsidRPr="005304E4">
        <w:rPr>
          <w:rFonts w:ascii="Times New Roman" w:hAnsi="Times New Roman"/>
          <w:b/>
          <w:bCs/>
          <w:sz w:val="22"/>
        </w:rPr>
        <w:t xml:space="preserve"> semi-static SBFD</w:t>
      </w:r>
    </w:p>
    <w:p w14:paraId="35FAC931" w14:textId="77777777" w:rsidR="00725B2F" w:rsidRPr="005304E4" w:rsidRDefault="00725B2F" w:rsidP="00725B2F">
      <w:pPr>
        <w:pStyle w:val="ListParagraph"/>
        <w:widowControl/>
        <w:numPr>
          <w:ilvl w:val="0"/>
          <w:numId w:val="47"/>
        </w:numPr>
        <w:snapToGrid w:val="0"/>
        <w:spacing w:after="120"/>
        <w:ind w:firstLineChars="0"/>
        <w:rPr>
          <w:rFonts w:ascii="Times New Roman" w:hAnsi="Times New Roman"/>
          <w:b/>
          <w:bCs/>
          <w:sz w:val="22"/>
        </w:rPr>
      </w:pPr>
      <w:r w:rsidRPr="005304E4">
        <w:rPr>
          <w:rFonts w:ascii="Times New Roman" w:hAnsi="Times New Roman"/>
          <w:b/>
          <w:bCs/>
          <w:sz w:val="22"/>
        </w:rPr>
        <w:t>HD-FDD on UE side</w:t>
      </w:r>
    </w:p>
    <w:p w14:paraId="0CC83F7F" w14:textId="032E5489" w:rsidR="00791464" w:rsidRPr="005304E4" w:rsidRDefault="00725B2F" w:rsidP="00791464">
      <w:pPr>
        <w:pStyle w:val="ListParagraph"/>
        <w:widowControl/>
        <w:numPr>
          <w:ilvl w:val="0"/>
          <w:numId w:val="47"/>
        </w:numPr>
        <w:snapToGrid w:val="0"/>
        <w:spacing w:after="120"/>
        <w:ind w:firstLineChars="0"/>
        <w:rPr>
          <w:rFonts w:ascii="Times New Roman" w:hAnsi="Times New Roman"/>
          <w:b/>
          <w:bCs/>
          <w:sz w:val="22"/>
        </w:rPr>
      </w:pPr>
      <w:r w:rsidRPr="005304E4">
        <w:rPr>
          <w:rFonts w:ascii="Times New Roman" w:hAnsi="Times New Roman"/>
          <w:b/>
          <w:bCs/>
          <w:sz w:val="22"/>
        </w:rPr>
        <w:t xml:space="preserve">Dynamic TDD without </w:t>
      </w:r>
      <w:r w:rsidRPr="005304E4">
        <w:rPr>
          <w:rFonts w:ascii="Times New Roman" w:hAnsi="Times New Roman" w:hint="eastAsia"/>
          <w:b/>
          <w:bCs/>
          <w:sz w:val="22"/>
        </w:rPr>
        <w:t>dynamic</w:t>
      </w:r>
      <w:r w:rsidRPr="005304E4">
        <w:rPr>
          <w:rFonts w:ascii="Times New Roman" w:hAnsi="Times New Roman"/>
          <w:b/>
          <w:bCs/>
          <w:sz w:val="22"/>
        </w:rPr>
        <w:t xml:space="preserve"> SFI</w:t>
      </w:r>
    </w:p>
    <w:p w14:paraId="5921EF00" w14:textId="77777777" w:rsidR="00D875DF" w:rsidRPr="005304E4" w:rsidRDefault="00D875DF" w:rsidP="00D875DF">
      <w:pPr>
        <w:spacing w:before="120"/>
        <w:rPr>
          <w:rFonts w:ascii="Times New Roman" w:hAnsi="Times New Roman" w:cs="Times New Roman"/>
          <w:b/>
          <w:bCs/>
          <w:sz w:val="22"/>
        </w:rPr>
      </w:pPr>
      <w:r w:rsidRPr="005304E4">
        <w:rPr>
          <w:rFonts w:ascii="Times New Roman" w:hAnsi="Times New Roman" w:cs="Times New Roman"/>
          <w:b/>
          <w:bCs/>
          <w:sz w:val="22"/>
        </w:rPr>
        <w:t xml:space="preserve">Proposal </w:t>
      </w:r>
      <w:r w:rsidRPr="005304E4">
        <w:rPr>
          <w:rFonts w:ascii="Times New Roman" w:hAnsi="Times New Roman" w:cs="Times New Roman" w:hint="eastAsia"/>
          <w:b/>
          <w:bCs/>
          <w:sz w:val="22"/>
        </w:rPr>
        <w:t>2</w:t>
      </w:r>
      <w:r w:rsidRPr="005304E4">
        <w:rPr>
          <w:rFonts w:ascii="Times New Roman" w:hAnsi="Times New Roman" w:cs="Times New Roman"/>
          <w:b/>
          <w:bCs/>
          <w:sz w:val="22"/>
        </w:rPr>
        <w:t xml:space="preserve">: </w:t>
      </w:r>
      <w:r w:rsidRPr="005304E4">
        <w:rPr>
          <w:rFonts w:ascii="Times New Roman" w:hAnsi="Times New Roman"/>
          <w:b/>
          <w:bCs/>
          <w:sz w:val="22"/>
        </w:rPr>
        <w:t xml:space="preserve">For 6GR, </w:t>
      </w:r>
      <w:r w:rsidRPr="005304E4">
        <w:rPr>
          <w:rFonts w:ascii="Times New Roman" w:hAnsi="Times New Roman" w:hint="eastAsia"/>
          <w:b/>
          <w:bCs/>
          <w:sz w:val="22"/>
        </w:rPr>
        <w:t>it is</w:t>
      </w:r>
      <w:r w:rsidRPr="005304E4">
        <w:rPr>
          <w:rFonts w:ascii="Times New Roman" w:hAnsi="Times New Roman"/>
          <w:b/>
          <w:bCs/>
          <w:sz w:val="22"/>
        </w:rPr>
        <w:t xml:space="preserve"> recommended to </w:t>
      </w:r>
      <w:r w:rsidRPr="005304E4">
        <w:rPr>
          <w:rFonts w:ascii="Times New Roman" w:hAnsi="Times New Roman" w:cs="Times New Roman" w:hint="eastAsia"/>
          <w:b/>
          <w:bCs/>
          <w:sz w:val="22"/>
        </w:rPr>
        <w:t>support</w:t>
      </w:r>
      <w:r w:rsidRPr="005304E4">
        <w:rPr>
          <w:rFonts w:ascii="Times New Roman" w:hAnsi="Times New Roman" w:cs="Times New Roman"/>
          <w:b/>
          <w:bCs/>
          <w:sz w:val="22"/>
        </w:rPr>
        <w:t xml:space="preserve"> the following symbol types in the first release.</w:t>
      </w:r>
    </w:p>
    <w:p w14:paraId="1478A60D" w14:textId="37BA4995"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Downlink symbols: Only downlink signals/channels</w:t>
      </w:r>
      <w:r w:rsidRPr="005304E4">
        <w:rPr>
          <w:rFonts w:ascii="Times New Roman" w:hAnsi="Times New Roman" w:cs="Times New Roman" w:hint="eastAsia"/>
          <w:b/>
          <w:bCs/>
          <w:sz w:val="22"/>
        </w:rPr>
        <w:t xml:space="preserve"> are allowed</w:t>
      </w:r>
      <w:r w:rsidRPr="005304E4">
        <w:rPr>
          <w:rFonts w:ascii="Times New Roman" w:hAnsi="Times New Roman" w:cs="Times New Roman"/>
          <w:b/>
          <w:bCs/>
          <w:sz w:val="22"/>
        </w:rPr>
        <w:t xml:space="preserve">. </w:t>
      </w:r>
    </w:p>
    <w:p w14:paraId="73870C8C"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 xml:space="preserve">Uplink symbols: Only </w:t>
      </w:r>
      <w:r w:rsidRPr="005304E4">
        <w:rPr>
          <w:rFonts w:ascii="Times New Roman" w:hAnsi="Times New Roman" w:cs="Times New Roman" w:hint="eastAsia"/>
          <w:b/>
          <w:bCs/>
          <w:sz w:val="22"/>
        </w:rPr>
        <w:t>u</w:t>
      </w:r>
      <w:r w:rsidRPr="005304E4">
        <w:rPr>
          <w:rFonts w:ascii="Times New Roman" w:hAnsi="Times New Roman" w:cs="Times New Roman"/>
          <w:b/>
          <w:bCs/>
          <w:sz w:val="22"/>
        </w:rPr>
        <w:t>plink signals/channels</w:t>
      </w:r>
      <w:r w:rsidRPr="005304E4">
        <w:rPr>
          <w:rFonts w:ascii="Times New Roman" w:hAnsi="Times New Roman" w:cs="Times New Roman" w:hint="eastAsia"/>
          <w:b/>
          <w:bCs/>
          <w:sz w:val="22"/>
        </w:rPr>
        <w:t xml:space="preserve"> are allowed</w:t>
      </w:r>
      <w:r w:rsidRPr="005304E4">
        <w:rPr>
          <w:rFonts w:ascii="Times New Roman" w:hAnsi="Times New Roman" w:cs="Times New Roman"/>
          <w:b/>
          <w:bCs/>
          <w:sz w:val="22"/>
        </w:rPr>
        <w:t xml:space="preserve">. </w:t>
      </w:r>
    </w:p>
    <w:p w14:paraId="1EF9502C"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eastAsia="等线" w:hAnsi="Times New Roman" w:cs="Times New Roman"/>
          <w:b/>
          <w:bCs/>
          <w:sz w:val="22"/>
          <w14:ligatures w14:val="standardContextual"/>
        </w:rPr>
        <w:t>Sub-band</w:t>
      </w:r>
      <w:r w:rsidRPr="005304E4">
        <w:rPr>
          <w:rFonts w:ascii="Times New Roman" w:eastAsia="等线" w:hAnsi="Times New Roman" w:cs="Times New Roman" w:hint="eastAsia"/>
          <w:b/>
          <w:bCs/>
          <w:sz w:val="22"/>
          <w14:ligatures w14:val="standardContextual"/>
        </w:rPr>
        <w:t xml:space="preserve"> </w:t>
      </w:r>
      <w:r w:rsidRPr="005304E4">
        <w:rPr>
          <w:rFonts w:ascii="Times New Roman" w:hAnsi="Times New Roman" w:cs="Times New Roman" w:hint="eastAsia"/>
          <w:b/>
          <w:bCs/>
          <w:sz w:val="22"/>
        </w:rPr>
        <w:t>F</w:t>
      </w:r>
      <w:r w:rsidRPr="005304E4">
        <w:rPr>
          <w:rFonts w:ascii="Times New Roman" w:hAnsi="Times New Roman" w:cs="Times New Roman"/>
          <w:b/>
          <w:bCs/>
          <w:sz w:val="22"/>
        </w:rPr>
        <w:t>ull-</w:t>
      </w:r>
      <w:r w:rsidRPr="005304E4">
        <w:rPr>
          <w:rFonts w:ascii="Times New Roman" w:hAnsi="Times New Roman" w:cs="Times New Roman" w:hint="eastAsia"/>
          <w:b/>
          <w:bCs/>
          <w:sz w:val="22"/>
        </w:rPr>
        <w:t>D</w:t>
      </w:r>
      <w:r w:rsidRPr="005304E4">
        <w:rPr>
          <w:rFonts w:ascii="Times New Roman" w:hAnsi="Times New Roman" w:cs="Times New Roman"/>
          <w:b/>
          <w:bCs/>
          <w:sz w:val="22"/>
        </w:rPr>
        <w:t>uplex</w:t>
      </w:r>
      <w:r w:rsidRPr="005304E4">
        <w:rPr>
          <w:rFonts w:ascii="Times New Roman" w:hAnsi="Times New Roman" w:cs="Times New Roman" w:hint="eastAsia"/>
          <w:b/>
          <w:bCs/>
          <w:sz w:val="22"/>
        </w:rPr>
        <w:t xml:space="preserve"> (SBFD)</w:t>
      </w:r>
      <w:r w:rsidRPr="005304E4">
        <w:rPr>
          <w:rFonts w:ascii="Times New Roman" w:hAnsi="Times New Roman" w:cs="Times New Roman"/>
          <w:b/>
          <w:bCs/>
          <w:sz w:val="22"/>
        </w:rPr>
        <w:t xml:space="preserve"> symbols: </w:t>
      </w:r>
      <w:r w:rsidRPr="005304E4">
        <w:rPr>
          <w:rFonts w:ascii="Times New Roman" w:hAnsi="Times New Roman" w:cs="Times New Roman" w:hint="eastAsia"/>
          <w:b/>
          <w:bCs/>
          <w:sz w:val="22"/>
        </w:rPr>
        <w:t>S</w:t>
      </w:r>
      <w:r w:rsidRPr="005304E4">
        <w:rPr>
          <w:rFonts w:ascii="Times New Roman" w:hAnsi="Times New Roman" w:cs="Times New Roman"/>
          <w:b/>
          <w:bCs/>
          <w:sz w:val="22"/>
        </w:rPr>
        <w:t xml:space="preserve">imultaneous downlink and uplink signals/channels </w:t>
      </w:r>
      <w:r w:rsidRPr="005304E4">
        <w:rPr>
          <w:rFonts w:ascii="Times New Roman" w:hAnsi="Times New Roman" w:cs="Times New Roman" w:hint="eastAsia"/>
          <w:b/>
          <w:bCs/>
          <w:sz w:val="22"/>
        </w:rPr>
        <w:t xml:space="preserve">in non-overlapping sub-bands </w:t>
      </w:r>
      <w:r w:rsidRPr="005304E4">
        <w:rPr>
          <w:rFonts w:ascii="Times New Roman" w:hAnsi="Times New Roman" w:cs="Times New Roman"/>
          <w:b/>
          <w:bCs/>
          <w:sz w:val="22"/>
        </w:rPr>
        <w:t xml:space="preserve">are allowed. </w:t>
      </w:r>
    </w:p>
    <w:p w14:paraId="5D855E75" w14:textId="77777777" w:rsidR="00BB57C4" w:rsidRPr="005304E4" w:rsidRDefault="00BB57C4" w:rsidP="00BB57C4">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hint="eastAsia"/>
          <w:b/>
          <w:bCs/>
          <w:sz w:val="22"/>
        </w:rPr>
        <w:t xml:space="preserve">Flexible symbols: </w:t>
      </w:r>
      <w:r w:rsidRPr="005304E4">
        <w:rPr>
          <w:rFonts w:ascii="Times New Roman" w:hAnsi="Times New Roman" w:cs="Times New Roman"/>
          <w:b/>
          <w:bCs/>
          <w:sz w:val="22"/>
        </w:rPr>
        <w:t>Both downlink and uplink signals/channels are allowed</w:t>
      </w:r>
      <w:r w:rsidRPr="005304E4">
        <w:rPr>
          <w:rFonts w:ascii="Times New Roman" w:hAnsi="Times New Roman" w:cs="Times New Roman" w:hint="eastAsia"/>
          <w:b/>
          <w:bCs/>
          <w:sz w:val="22"/>
        </w:rPr>
        <w:t xml:space="preserve">, but only </w:t>
      </w:r>
      <w:r w:rsidRPr="005304E4">
        <w:rPr>
          <w:rFonts w:ascii="Times New Roman" w:hAnsi="Times New Roman" w:cs="Times New Roman"/>
          <w:b/>
          <w:bCs/>
          <w:sz w:val="22"/>
        </w:rPr>
        <w:t xml:space="preserve">downlink </w:t>
      </w:r>
      <w:r w:rsidRPr="005304E4">
        <w:rPr>
          <w:rFonts w:ascii="Times New Roman" w:hAnsi="Times New Roman" w:cs="Times New Roman" w:hint="eastAsia"/>
          <w:b/>
          <w:bCs/>
          <w:sz w:val="22"/>
        </w:rPr>
        <w:t>or</w:t>
      </w:r>
      <w:r w:rsidRPr="005304E4">
        <w:rPr>
          <w:rFonts w:ascii="Times New Roman" w:hAnsi="Times New Roman" w:cs="Times New Roman"/>
          <w:b/>
          <w:bCs/>
          <w:sz w:val="22"/>
        </w:rPr>
        <w:t xml:space="preserve"> uplink signals/channels</w:t>
      </w:r>
      <w:r w:rsidRPr="005304E4">
        <w:rPr>
          <w:rFonts w:ascii="Times New Roman" w:hAnsi="Times New Roman" w:cs="Times New Roman" w:hint="eastAsia"/>
          <w:b/>
          <w:bCs/>
          <w:sz w:val="22"/>
        </w:rPr>
        <w:t xml:space="preserve"> can be </w:t>
      </w:r>
      <w:proofErr w:type="gramStart"/>
      <w:r w:rsidRPr="005304E4">
        <w:rPr>
          <w:rFonts w:ascii="Times New Roman" w:hAnsi="Times New Roman" w:cs="Times New Roman" w:hint="eastAsia"/>
          <w:b/>
          <w:bCs/>
          <w:sz w:val="22"/>
        </w:rPr>
        <w:t>actually received</w:t>
      </w:r>
      <w:proofErr w:type="gramEnd"/>
      <w:r w:rsidRPr="005304E4">
        <w:rPr>
          <w:rFonts w:ascii="Times New Roman" w:hAnsi="Times New Roman" w:cs="Times New Roman" w:hint="eastAsia"/>
          <w:b/>
          <w:bCs/>
          <w:sz w:val="22"/>
        </w:rPr>
        <w:t xml:space="preserve"> or </w:t>
      </w:r>
      <w:r w:rsidRPr="005304E4">
        <w:rPr>
          <w:rFonts w:ascii="Times New Roman" w:hAnsi="Times New Roman" w:cs="Times New Roman"/>
          <w:b/>
          <w:bCs/>
          <w:sz w:val="22"/>
        </w:rPr>
        <w:t>transmitted</w:t>
      </w:r>
      <w:r w:rsidRPr="005304E4">
        <w:rPr>
          <w:rFonts w:ascii="Times New Roman" w:hAnsi="Times New Roman" w:cs="Times New Roman" w:hint="eastAsia"/>
          <w:b/>
          <w:bCs/>
          <w:sz w:val="22"/>
        </w:rPr>
        <w:t xml:space="preserve"> in </w:t>
      </w:r>
      <w:r w:rsidRPr="005304E4">
        <w:rPr>
          <w:rFonts w:ascii="Times New Roman" w:hAnsi="Times New Roman" w:cs="Times New Roman"/>
          <w:b/>
          <w:bCs/>
          <w:sz w:val="22"/>
        </w:rPr>
        <w:t>the same</w:t>
      </w:r>
      <w:r w:rsidRPr="005304E4">
        <w:rPr>
          <w:rFonts w:ascii="Times New Roman" w:hAnsi="Times New Roman" w:cs="Times New Roman" w:hint="eastAsia"/>
          <w:b/>
          <w:bCs/>
          <w:sz w:val="22"/>
        </w:rPr>
        <w:t xml:space="preserve"> symbol</w:t>
      </w:r>
      <w:r w:rsidRPr="005304E4">
        <w:rPr>
          <w:rFonts w:ascii="Times New Roman" w:hAnsi="Times New Roman" w:cs="Times New Roman"/>
          <w:b/>
          <w:bCs/>
          <w:sz w:val="22"/>
        </w:rPr>
        <w:t>.</w:t>
      </w:r>
    </w:p>
    <w:p w14:paraId="5FE5B37D" w14:textId="5DDCFB37" w:rsidR="00BB57C4" w:rsidRPr="005304E4" w:rsidRDefault="00BB57C4" w:rsidP="00F84845">
      <w:pPr>
        <w:pStyle w:val="ListParagraph"/>
        <w:numPr>
          <w:ilvl w:val="0"/>
          <w:numId w:val="33"/>
        </w:numPr>
        <w:spacing w:before="120"/>
        <w:ind w:firstLineChars="0"/>
        <w:rPr>
          <w:rFonts w:ascii="Times New Roman" w:hAnsi="Times New Roman" w:cs="Times New Roman"/>
          <w:b/>
          <w:bCs/>
          <w:sz w:val="22"/>
        </w:rPr>
      </w:pPr>
      <w:r w:rsidRPr="005304E4">
        <w:rPr>
          <w:rFonts w:ascii="Times New Roman" w:hAnsi="Times New Roman" w:cs="Times New Roman"/>
          <w:b/>
          <w:bCs/>
          <w:sz w:val="22"/>
        </w:rPr>
        <w:t>Reserved symbols: Both downlink and uplink signals/channels are not allowed.</w:t>
      </w:r>
    </w:p>
    <w:sectPr w:rsidR="00BB57C4" w:rsidRPr="005304E4"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0AD6" w14:textId="77777777" w:rsidR="00AC4297" w:rsidRDefault="00AC4297" w:rsidP="00DE233D">
      <w:r>
        <w:separator/>
      </w:r>
    </w:p>
  </w:endnote>
  <w:endnote w:type="continuationSeparator" w:id="0">
    <w:p w14:paraId="2E9440BE" w14:textId="77777777" w:rsidR="00AC4297" w:rsidRDefault="00AC4297" w:rsidP="00DE233D">
      <w:r>
        <w:continuationSeparator/>
      </w:r>
    </w:p>
  </w:endnote>
  <w:endnote w:type="continuationNotice" w:id="1">
    <w:p w14:paraId="5EB5B478" w14:textId="77777777" w:rsidR="00AC4297" w:rsidRDefault="00AC4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00C94" w14:textId="77777777" w:rsidR="00AC4297" w:rsidRDefault="00AC4297" w:rsidP="00DE233D">
      <w:r>
        <w:separator/>
      </w:r>
    </w:p>
  </w:footnote>
  <w:footnote w:type="continuationSeparator" w:id="0">
    <w:p w14:paraId="6AFC2FA7" w14:textId="77777777" w:rsidR="00AC4297" w:rsidRDefault="00AC4297" w:rsidP="00DE233D">
      <w:r>
        <w:continuationSeparator/>
      </w:r>
    </w:p>
  </w:footnote>
  <w:footnote w:type="continuationNotice" w:id="1">
    <w:p w14:paraId="5CE9ADEF" w14:textId="77777777" w:rsidR="00AC4297" w:rsidRDefault="00AC42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3462E"/>
    <w:multiLevelType w:val="hybridMultilevel"/>
    <w:tmpl w:val="09265C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5D36669"/>
    <w:multiLevelType w:val="hybridMultilevel"/>
    <w:tmpl w:val="7D7685E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283C4F23"/>
    <w:multiLevelType w:val="hybridMultilevel"/>
    <w:tmpl w:val="754678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AC1780"/>
    <w:multiLevelType w:val="hybridMultilevel"/>
    <w:tmpl w:val="8A926B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2"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C93046"/>
    <w:multiLevelType w:val="hybridMultilevel"/>
    <w:tmpl w:val="6464C602"/>
    <w:lvl w:ilvl="0" w:tplc="D2EAD4BA">
      <w:start w:val="1"/>
      <w:numFmt w:val="bullet"/>
      <w:lvlText w:val=""/>
      <w:lvlJc w:val="left"/>
      <w:pPr>
        <w:tabs>
          <w:tab w:val="num" w:pos="720"/>
        </w:tabs>
        <w:ind w:left="720" w:hanging="360"/>
      </w:pPr>
      <w:rPr>
        <w:rFonts w:ascii="Wingdings" w:hAnsi="Wingdings" w:hint="default"/>
      </w:rPr>
    </w:lvl>
    <w:lvl w:ilvl="1" w:tplc="642094E6" w:tentative="1">
      <w:start w:val="1"/>
      <w:numFmt w:val="bullet"/>
      <w:lvlText w:val=""/>
      <w:lvlJc w:val="left"/>
      <w:pPr>
        <w:tabs>
          <w:tab w:val="num" w:pos="1440"/>
        </w:tabs>
        <w:ind w:left="1440" w:hanging="360"/>
      </w:pPr>
      <w:rPr>
        <w:rFonts w:ascii="Wingdings" w:hAnsi="Wingdings" w:hint="default"/>
      </w:rPr>
    </w:lvl>
    <w:lvl w:ilvl="2" w:tplc="BB044028" w:tentative="1">
      <w:start w:val="1"/>
      <w:numFmt w:val="bullet"/>
      <w:lvlText w:val=""/>
      <w:lvlJc w:val="left"/>
      <w:pPr>
        <w:tabs>
          <w:tab w:val="num" w:pos="2160"/>
        </w:tabs>
        <w:ind w:left="2160" w:hanging="360"/>
      </w:pPr>
      <w:rPr>
        <w:rFonts w:ascii="Wingdings" w:hAnsi="Wingdings" w:hint="default"/>
      </w:rPr>
    </w:lvl>
    <w:lvl w:ilvl="3" w:tplc="B5F06004" w:tentative="1">
      <w:start w:val="1"/>
      <w:numFmt w:val="bullet"/>
      <w:lvlText w:val=""/>
      <w:lvlJc w:val="left"/>
      <w:pPr>
        <w:tabs>
          <w:tab w:val="num" w:pos="2880"/>
        </w:tabs>
        <w:ind w:left="2880" w:hanging="360"/>
      </w:pPr>
      <w:rPr>
        <w:rFonts w:ascii="Wingdings" w:hAnsi="Wingdings" w:hint="default"/>
      </w:rPr>
    </w:lvl>
    <w:lvl w:ilvl="4" w:tplc="D2D0026A" w:tentative="1">
      <w:start w:val="1"/>
      <w:numFmt w:val="bullet"/>
      <w:lvlText w:val=""/>
      <w:lvlJc w:val="left"/>
      <w:pPr>
        <w:tabs>
          <w:tab w:val="num" w:pos="3600"/>
        </w:tabs>
        <w:ind w:left="3600" w:hanging="360"/>
      </w:pPr>
      <w:rPr>
        <w:rFonts w:ascii="Wingdings" w:hAnsi="Wingdings" w:hint="default"/>
      </w:rPr>
    </w:lvl>
    <w:lvl w:ilvl="5" w:tplc="1EE6D288" w:tentative="1">
      <w:start w:val="1"/>
      <w:numFmt w:val="bullet"/>
      <w:lvlText w:val=""/>
      <w:lvlJc w:val="left"/>
      <w:pPr>
        <w:tabs>
          <w:tab w:val="num" w:pos="4320"/>
        </w:tabs>
        <w:ind w:left="4320" w:hanging="360"/>
      </w:pPr>
      <w:rPr>
        <w:rFonts w:ascii="Wingdings" w:hAnsi="Wingdings" w:hint="default"/>
      </w:rPr>
    </w:lvl>
    <w:lvl w:ilvl="6" w:tplc="4964E82E" w:tentative="1">
      <w:start w:val="1"/>
      <w:numFmt w:val="bullet"/>
      <w:lvlText w:val=""/>
      <w:lvlJc w:val="left"/>
      <w:pPr>
        <w:tabs>
          <w:tab w:val="num" w:pos="5040"/>
        </w:tabs>
        <w:ind w:left="5040" w:hanging="360"/>
      </w:pPr>
      <w:rPr>
        <w:rFonts w:ascii="Wingdings" w:hAnsi="Wingdings" w:hint="default"/>
      </w:rPr>
    </w:lvl>
    <w:lvl w:ilvl="7" w:tplc="D758D9B8" w:tentative="1">
      <w:start w:val="1"/>
      <w:numFmt w:val="bullet"/>
      <w:lvlText w:val=""/>
      <w:lvlJc w:val="left"/>
      <w:pPr>
        <w:tabs>
          <w:tab w:val="num" w:pos="5760"/>
        </w:tabs>
        <w:ind w:left="5760" w:hanging="360"/>
      </w:pPr>
      <w:rPr>
        <w:rFonts w:ascii="Wingdings" w:hAnsi="Wingdings" w:hint="default"/>
      </w:rPr>
    </w:lvl>
    <w:lvl w:ilvl="8" w:tplc="F7E8396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6"/>
  </w:num>
  <w:num w:numId="2" w16cid:durableId="1522738138">
    <w:abstractNumId w:val="23"/>
  </w:num>
  <w:num w:numId="3" w16cid:durableId="920984749">
    <w:abstractNumId w:val="36"/>
  </w:num>
  <w:num w:numId="4" w16cid:durableId="777453880">
    <w:abstractNumId w:val="28"/>
  </w:num>
  <w:num w:numId="5" w16cid:durableId="81492380">
    <w:abstractNumId w:val="30"/>
  </w:num>
  <w:num w:numId="6" w16cid:durableId="19472068">
    <w:abstractNumId w:val="1"/>
  </w:num>
  <w:num w:numId="7" w16cid:durableId="785808114">
    <w:abstractNumId w:val="2"/>
  </w:num>
  <w:num w:numId="8" w16cid:durableId="1937135966">
    <w:abstractNumId w:val="53"/>
  </w:num>
  <w:num w:numId="9" w16cid:durableId="836188167">
    <w:abstractNumId w:val="21"/>
  </w:num>
  <w:num w:numId="10" w16cid:durableId="502207567">
    <w:abstractNumId w:val="46"/>
  </w:num>
  <w:num w:numId="11" w16cid:durableId="1034889165">
    <w:abstractNumId w:val="0"/>
  </w:num>
  <w:num w:numId="12" w16cid:durableId="1657294973">
    <w:abstractNumId w:val="43"/>
  </w:num>
  <w:num w:numId="13" w16cid:durableId="1133793100">
    <w:abstractNumId w:val="44"/>
  </w:num>
  <w:num w:numId="14" w16cid:durableId="2004234302">
    <w:abstractNumId w:val="39"/>
  </w:num>
  <w:num w:numId="15" w16cid:durableId="345441882">
    <w:abstractNumId w:val="60"/>
  </w:num>
  <w:num w:numId="16" w16cid:durableId="1537085741">
    <w:abstractNumId w:val="40"/>
  </w:num>
  <w:num w:numId="17" w16cid:durableId="1746340986">
    <w:abstractNumId w:val="37"/>
  </w:num>
  <w:num w:numId="18" w16cid:durableId="761488107">
    <w:abstractNumId w:val="54"/>
  </w:num>
  <w:num w:numId="19" w16cid:durableId="1248804785">
    <w:abstractNumId w:val="33"/>
  </w:num>
  <w:num w:numId="20" w16cid:durableId="2082750170">
    <w:abstractNumId w:val="25"/>
  </w:num>
  <w:num w:numId="21" w16cid:durableId="1452363662">
    <w:abstractNumId w:val="20"/>
  </w:num>
  <w:num w:numId="22" w16cid:durableId="466825820">
    <w:abstractNumId w:val="42"/>
  </w:num>
  <w:num w:numId="23" w16cid:durableId="1996490927">
    <w:abstractNumId w:val="57"/>
  </w:num>
  <w:num w:numId="24" w16cid:durableId="494958993">
    <w:abstractNumId w:val="51"/>
  </w:num>
  <w:num w:numId="25" w16cid:durableId="581137784">
    <w:abstractNumId w:val="10"/>
  </w:num>
  <w:num w:numId="26" w16cid:durableId="1319765444">
    <w:abstractNumId w:val="61"/>
  </w:num>
  <w:num w:numId="27" w16cid:durableId="74278735">
    <w:abstractNumId w:val="22"/>
  </w:num>
  <w:num w:numId="28" w16cid:durableId="255478610">
    <w:abstractNumId w:val="52"/>
  </w:num>
  <w:num w:numId="29" w16cid:durableId="259682009">
    <w:abstractNumId w:val="17"/>
  </w:num>
  <w:num w:numId="30" w16cid:durableId="874582973">
    <w:abstractNumId w:val="48"/>
  </w:num>
  <w:num w:numId="31" w16cid:durableId="1723285324">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8"/>
  </w:num>
  <w:num w:numId="33" w16cid:durableId="1833334353">
    <w:abstractNumId w:val="47"/>
  </w:num>
  <w:num w:numId="34" w16cid:durableId="367144383">
    <w:abstractNumId w:val="31"/>
  </w:num>
  <w:num w:numId="35" w16cid:durableId="5360854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27"/>
  </w:num>
  <w:num w:numId="38" w16cid:durableId="1113473787">
    <w:abstractNumId w:val="38"/>
  </w:num>
  <w:num w:numId="39" w16cid:durableId="1715499626">
    <w:abstractNumId w:val="13"/>
  </w:num>
  <w:num w:numId="40" w16cid:durableId="240482863">
    <w:abstractNumId w:val="29"/>
  </w:num>
  <w:num w:numId="41" w16cid:durableId="836726125">
    <w:abstractNumId w:val="11"/>
  </w:num>
  <w:num w:numId="42" w16cid:durableId="1674912603">
    <w:abstractNumId w:val="4"/>
  </w:num>
  <w:num w:numId="43" w16cid:durableId="898900344">
    <w:abstractNumId w:val="32"/>
  </w:num>
  <w:num w:numId="44" w16cid:durableId="281813779">
    <w:abstractNumId w:val="35"/>
  </w:num>
  <w:num w:numId="45" w16cid:durableId="1265455544">
    <w:abstractNumId w:val="41"/>
  </w:num>
  <w:num w:numId="46" w16cid:durableId="946422975">
    <w:abstractNumId w:val="16"/>
  </w:num>
  <w:num w:numId="47" w16cid:durableId="869224346">
    <w:abstractNumId w:val="12"/>
  </w:num>
  <w:num w:numId="48" w16cid:durableId="239759944">
    <w:abstractNumId w:val="7"/>
  </w:num>
  <w:num w:numId="49" w16cid:durableId="398478284">
    <w:abstractNumId w:val="6"/>
  </w:num>
  <w:num w:numId="50" w16cid:durableId="1201895538">
    <w:abstractNumId w:val="5"/>
  </w:num>
  <w:num w:numId="51" w16cid:durableId="509874290">
    <w:abstractNumId w:val="14"/>
  </w:num>
  <w:num w:numId="52" w16cid:durableId="966931234">
    <w:abstractNumId w:val="50"/>
  </w:num>
  <w:num w:numId="53" w16cid:durableId="63065623">
    <w:abstractNumId w:val="58"/>
  </w:num>
  <w:num w:numId="54" w16cid:durableId="2075084544">
    <w:abstractNumId w:val="15"/>
  </w:num>
  <w:num w:numId="55" w16cid:durableId="1510103297">
    <w:abstractNumId w:val="18"/>
  </w:num>
  <w:num w:numId="56" w16cid:durableId="74478484">
    <w:abstractNumId w:val="24"/>
  </w:num>
  <w:num w:numId="57" w16cid:durableId="959871630">
    <w:abstractNumId w:val="49"/>
  </w:num>
  <w:num w:numId="58" w16cid:durableId="246379933">
    <w:abstractNumId w:val="45"/>
  </w:num>
  <w:num w:numId="59" w16cid:durableId="852190759">
    <w:abstractNumId w:val="59"/>
  </w:num>
  <w:num w:numId="60" w16cid:durableId="1156385673">
    <w:abstractNumId w:val="19"/>
  </w:num>
  <w:num w:numId="61" w16cid:durableId="879129844">
    <w:abstractNumId w:val="9"/>
  </w:num>
  <w:num w:numId="62" w16cid:durableId="690301889">
    <w:abstractNumId w:val="26"/>
  </w:num>
  <w:num w:numId="63" w16cid:durableId="496387673">
    <w:abstractNumId w:val="3"/>
  </w:num>
  <w:num w:numId="64" w16cid:durableId="640503549">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25"/>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445"/>
    <w:rsid w:val="000E592C"/>
    <w:rsid w:val="000E5A0D"/>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E92"/>
    <w:rsid w:val="00176458"/>
    <w:rsid w:val="00176C9A"/>
    <w:rsid w:val="00176F85"/>
    <w:rsid w:val="001777B0"/>
    <w:rsid w:val="0017784B"/>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78"/>
    <w:rsid w:val="001C00FD"/>
    <w:rsid w:val="001C081F"/>
    <w:rsid w:val="001C0B24"/>
    <w:rsid w:val="001C12AA"/>
    <w:rsid w:val="001C1741"/>
    <w:rsid w:val="001C1BF3"/>
    <w:rsid w:val="001C1C40"/>
    <w:rsid w:val="001C1C4B"/>
    <w:rsid w:val="001C2CB1"/>
    <w:rsid w:val="001C315D"/>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31F"/>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BCF"/>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4E4"/>
    <w:rsid w:val="005309E5"/>
    <w:rsid w:val="00530ACA"/>
    <w:rsid w:val="00530B8D"/>
    <w:rsid w:val="00531474"/>
    <w:rsid w:val="0053179D"/>
    <w:rsid w:val="00531B12"/>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363C"/>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724"/>
    <w:rsid w:val="005543D0"/>
    <w:rsid w:val="00554751"/>
    <w:rsid w:val="00554B7A"/>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73E"/>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5B2F"/>
    <w:rsid w:val="007265DB"/>
    <w:rsid w:val="007267FD"/>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464"/>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5A0E"/>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D0F"/>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4297"/>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45DD"/>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4421"/>
    <w:rsid w:val="00BB4494"/>
    <w:rsid w:val="00BB4DC2"/>
    <w:rsid w:val="00BB57C4"/>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1936"/>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0768B"/>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5DF"/>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DF7D14"/>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6D8"/>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45"/>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4F86"/>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2.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4112</TotalTime>
  <Pages>3</Pages>
  <Words>835</Words>
  <Characters>4612</Characters>
  <DocSecurity>0</DocSecurity>
  <Lines>92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2026-01-30T02:22:00Z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